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38" w:tblpY="1"/>
        <w:tblOverlap w:val="never"/>
        <w:tblW w:w="74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534"/>
        <w:gridCol w:w="2792"/>
        <w:gridCol w:w="701"/>
        <w:gridCol w:w="979"/>
        <w:gridCol w:w="2233"/>
        <w:gridCol w:w="2139"/>
        <w:gridCol w:w="3826"/>
        <w:gridCol w:w="236"/>
        <w:gridCol w:w="2098"/>
        <w:gridCol w:w="2098"/>
        <w:gridCol w:w="2098"/>
        <w:gridCol w:w="2098"/>
      </w:tblGrid>
      <w:tr w:rsidR="00B63763" w:rsidRPr="002178D4" w14:paraId="115E0F52" w14:textId="77777777" w:rsidTr="00AD619E">
        <w:trPr>
          <w:gridAfter w:val="5"/>
          <w:wAfter w:w="8628" w:type="dxa"/>
          <w:trHeight w:val="211"/>
          <w:tblHeader/>
        </w:trPr>
        <w:tc>
          <w:tcPr>
            <w:tcW w:w="494" w:type="dxa"/>
            <w:vMerge w:val="restart"/>
            <w:shd w:val="clear" w:color="auto" w:fill="BFBFBF"/>
            <w:vAlign w:val="center"/>
          </w:tcPr>
          <w:p w14:paraId="5BB6FFF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34" w:type="dxa"/>
            <w:vMerge w:val="restart"/>
            <w:shd w:val="clear" w:color="auto" w:fill="BFBFBF"/>
            <w:vAlign w:val="center"/>
          </w:tcPr>
          <w:p w14:paraId="1685F73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2792" w:type="dxa"/>
            <w:vMerge w:val="restart"/>
            <w:shd w:val="clear" w:color="auto" w:fill="BFBFBF"/>
            <w:vAlign w:val="center"/>
          </w:tcPr>
          <w:p w14:paraId="2C6A3F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031D17E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680" w:type="dxa"/>
            <w:gridSpan w:val="2"/>
            <w:shd w:val="clear" w:color="auto" w:fill="BFBFBF"/>
            <w:vAlign w:val="center"/>
          </w:tcPr>
          <w:p w14:paraId="0E2B8AC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233" w:type="dxa"/>
            <w:vMerge w:val="restart"/>
            <w:shd w:val="clear" w:color="auto" w:fill="F2F2F2" w:themeFill="background1" w:themeFillShade="F2"/>
            <w:vAlign w:val="center"/>
          </w:tcPr>
          <w:p w14:paraId="3777F08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0F533B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2139" w:type="dxa"/>
            <w:vMerge w:val="restart"/>
            <w:shd w:val="clear" w:color="auto" w:fill="F2F2F2" w:themeFill="background1" w:themeFillShade="F2"/>
            <w:vAlign w:val="center"/>
          </w:tcPr>
          <w:p w14:paraId="2AD99BC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826" w:type="dxa"/>
            <w:vMerge w:val="restart"/>
            <w:shd w:val="clear" w:color="auto" w:fill="F2F2F2" w:themeFill="background1" w:themeFillShade="F2"/>
            <w:vAlign w:val="center"/>
          </w:tcPr>
          <w:p w14:paraId="1E828CB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B63763" w:rsidRPr="002178D4" w14:paraId="63CEFABB" w14:textId="77777777" w:rsidTr="00AD619E">
        <w:trPr>
          <w:gridAfter w:val="5"/>
          <w:wAfter w:w="8628" w:type="dxa"/>
          <w:trHeight w:val="204"/>
          <w:tblHeader/>
        </w:trPr>
        <w:tc>
          <w:tcPr>
            <w:tcW w:w="494" w:type="dxa"/>
            <w:vMerge/>
            <w:shd w:val="clear" w:color="auto" w:fill="BFBFBF"/>
            <w:vAlign w:val="center"/>
          </w:tcPr>
          <w:p w14:paraId="607E7C6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34" w:type="dxa"/>
            <w:vMerge/>
            <w:shd w:val="clear" w:color="auto" w:fill="BFBFBF"/>
            <w:vAlign w:val="center"/>
          </w:tcPr>
          <w:p w14:paraId="6F775D6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vMerge/>
            <w:shd w:val="clear" w:color="auto" w:fill="BFBFBF"/>
            <w:vAlign w:val="center"/>
          </w:tcPr>
          <w:p w14:paraId="5147E88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BFBFBF"/>
            <w:vAlign w:val="center"/>
          </w:tcPr>
          <w:p w14:paraId="4EB14DD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03047BD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233" w:type="dxa"/>
            <w:vMerge/>
            <w:shd w:val="clear" w:color="auto" w:fill="F2F2F2" w:themeFill="background1" w:themeFillShade="F2"/>
            <w:vAlign w:val="center"/>
          </w:tcPr>
          <w:p w14:paraId="5E1094B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9" w:type="dxa"/>
            <w:vMerge/>
            <w:shd w:val="clear" w:color="auto" w:fill="F2F2F2" w:themeFill="background1" w:themeFillShade="F2"/>
            <w:vAlign w:val="center"/>
          </w:tcPr>
          <w:p w14:paraId="5580BAE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826" w:type="dxa"/>
            <w:vMerge/>
            <w:shd w:val="clear" w:color="auto" w:fill="F2F2F2" w:themeFill="background1" w:themeFillShade="F2"/>
            <w:vAlign w:val="center"/>
          </w:tcPr>
          <w:p w14:paraId="478210E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3763" w:rsidRPr="002178D4" w14:paraId="617E9ED9" w14:textId="77777777" w:rsidTr="00AD619E">
        <w:trPr>
          <w:gridAfter w:val="5"/>
          <w:wAfter w:w="8628" w:type="dxa"/>
          <w:trHeight w:val="326"/>
          <w:tblHeader/>
        </w:trPr>
        <w:tc>
          <w:tcPr>
            <w:tcW w:w="494" w:type="dxa"/>
            <w:shd w:val="clear" w:color="auto" w:fill="BFBFBF"/>
            <w:vAlign w:val="center"/>
          </w:tcPr>
          <w:p w14:paraId="1675B41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34" w:type="dxa"/>
            <w:shd w:val="clear" w:color="auto" w:fill="BFBFBF"/>
            <w:vAlign w:val="center"/>
          </w:tcPr>
          <w:p w14:paraId="3C8AE69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2" w:type="dxa"/>
            <w:shd w:val="clear" w:color="auto" w:fill="BFBFBF"/>
            <w:vAlign w:val="center"/>
          </w:tcPr>
          <w:p w14:paraId="37BD21F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BFBFBF"/>
            <w:vAlign w:val="center"/>
          </w:tcPr>
          <w:p w14:paraId="6DCC1AC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4A2B2FC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75D50B8E" w14:textId="27B55AD7" w:rsidR="00B63763" w:rsidRPr="002178D4" w:rsidRDefault="00AD619E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0FE6A133" w14:textId="5F4B4AD9" w:rsidR="00B63763" w:rsidRPr="002178D4" w:rsidRDefault="00AD619E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38D51475" w14:textId="678FC8EC" w:rsidR="00B63763" w:rsidRPr="002178D4" w:rsidRDefault="00AD619E" w:rsidP="00B6376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B63763" w:rsidRPr="002178D4" w14:paraId="7CEC6F6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1A0DC93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33AC2E7" w14:textId="77777777" w:rsidR="00B63763" w:rsidRPr="00930A0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Drążek teleskopowy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053E70B" w14:textId="77777777" w:rsidR="00B63763" w:rsidRDefault="00B63763" w:rsidP="00B637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Drążek teleskopowy do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mopów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płaskich: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Ultramax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Ultramax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Micro &amp;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Cotton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, Active Max, Super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Pucer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Classic,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Chenille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4DD363A4" w14:textId="77777777" w:rsidR="00B63763" w:rsidRDefault="00B63763" w:rsidP="00B637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>Wymiary drążka:</w:t>
            </w:r>
          </w:p>
          <w:p w14:paraId="41A271D4" w14:textId="77777777" w:rsidR="00B63763" w:rsidRDefault="00B63763" w:rsidP="00B637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po złożeniu 54,5 cm                              </w:t>
            </w:r>
          </w:p>
          <w:p w14:paraId="0FF5B766" w14:textId="77777777" w:rsidR="00B63763" w:rsidRPr="00930A0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pl-PL"/>
              </w:rPr>
              <w:t xml:space="preserve"> po rozłożeniu 122 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0896E5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359DDFD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9A5EE1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55F226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E24981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0E5F79B0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57A4DE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00AA90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321DA">
              <w:rPr>
                <w:rFonts w:ascii="Times New Roman" w:hAnsi="Times New Roman"/>
                <w:sz w:val="17"/>
                <w:szCs w:val="17"/>
              </w:rPr>
              <w:t>Druciaki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04022CE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>Galwanizowany druciak stalowy 48 g, do dużych powierzchni, łatwy do wypłukania, wymiary 15 x 19 x 5, York 0303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2828EA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5A8C2D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6468D5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F3F8F6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B83E7C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426AADB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FCC17F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3C1814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Folia aluminiowa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189738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 xml:space="preserve">Folia aluminiowa </w:t>
            </w:r>
            <w:r>
              <w:rPr>
                <w:rFonts w:ascii="Times New Roman" w:hAnsi="Times New Roman"/>
                <w:sz w:val="17"/>
                <w:szCs w:val="17"/>
              </w:rPr>
              <w:t>15</w:t>
            </w:r>
            <w:r w:rsidRPr="0072483B">
              <w:rPr>
                <w:rFonts w:ascii="Times New Roman" w:hAnsi="Times New Roman"/>
                <w:sz w:val="17"/>
                <w:szCs w:val="17"/>
              </w:rPr>
              <w:t>0 m, szer.45 cm, gruba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1211F9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EC5A3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F28941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8CE9A0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5FDC97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A0E3073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4A75581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2C2587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Folia spożywcza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4C8470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 xml:space="preserve">Folia przeznaczona do kontaktu z żywnością  </w:t>
            </w:r>
            <w:smartTag w:uri="urn:schemas-microsoft-com:office:smarttags" w:element="metricconverter">
              <w:smartTagPr>
                <w:attr w:name="ProductID" w:val="300 m"/>
              </w:smartTagPr>
              <w:r w:rsidRPr="0072483B">
                <w:rPr>
                  <w:rFonts w:ascii="Times New Roman" w:hAnsi="Times New Roman"/>
                  <w:sz w:val="17"/>
                  <w:szCs w:val="17"/>
                </w:rPr>
                <w:t>300 m</w:t>
              </w:r>
            </w:smartTag>
            <w:r>
              <w:rPr>
                <w:rFonts w:ascii="Times New Roman" w:hAnsi="Times New Roman"/>
                <w:sz w:val="17"/>
                <w:szCs w:val="17"/>
              </w:rPr>
              <w:t>, szer.4</w:t>
            </w:r>
            <w:r w:rsidRPr="0072483B">
              <w:rPr>
                <w:rFonts w:ascii="Times New Roman" w:hAnsi="Times New Roman"/>
                <w:sz w:val="17"/>
                <w:szCs w:val="17"/>
              </w:rPr>
              <w:t>0 cm,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259150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87BC2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84AEB0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75F0CAA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0D3D7E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E71C137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D6597D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D7E50A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321DA">
              <w:rPr>
                <w:rFonts w:ascii="Times New Roman" w:hAnsi="Times New Roman"/>
                <w:sz w:val="17"/>
                <w:szCs w:val="17"/>
              </w:rPr>
              <w:t>Gąbki do zmywania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1E89F5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>Połączenie miękkiej gąbki i włókniny. Profilowana 11,5x4x7 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43668F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665655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AEE328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746109A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6AF4EE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3538FD6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D0E2CA6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3D3DC0F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Gotowy płyn do usuwania tłustych zabrudzeń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1ADF9C1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Gotowy do użycia preparat do usuwania wszelkiego typu tłustych i olejowych zabrudzeń. Dzięki zdolności do emulgowania tłuszczu, rozpuszcza silne i uporczywe zabrudzenia olejowo tłuszczowe, przypalone resztki jedzenia nie pozostawiając przy tym smug i zacieków na czyszczonych powierzchniach. Zastosowania spryskiwacza sprawia, że środek jest prosty w użyciu, gwarantując jednocześnie precyzję dozowania i dotarcie do trudnodostępnych miejsc. Posiada przyjemny, świeży zapach.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Fast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Gast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A530D78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38A2D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ACAE6D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C20F2F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9169B6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64F82F4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7C1D60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23D1A8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7B12">
              <w:rPr>
                <w:rFonts w:ascii="Times New Roman" w:hAnsi="Times New Roman"/>
                <w:sz w:val="17"/>
                <w:szCs w:val="17"/>
              </w:rPr>
              <w:t>Granulki do udrażniania rur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D30295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Gotowy do użycia preparat do udrażniania syfonów, odpływów i przewodów kanalizacyjnych o konsystencji żelu charakteryzujący się wyjątkowo szybkim działaniem. Rozpuszcza stałe i organiczne zanieczyszczenia. Dzięki niejednorodnej formule osadza się na ściankach rur co przedłuża jego działanie. Eliminuje nieprzyjemne </w:t>
            </w:r>
            <w:r w:rsidRPr="007F4F11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zapachy. Zlecany do stosowania zarówno w kuchni jak i w łazience. Pojemność 1l 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Drill.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BAE456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7A9114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C08A59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B0C697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99C1C5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EC8BD5E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203B032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2F3A2E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Kapsułki do zmywarki z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nabłyszczaczem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7BDBF0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Tabletki do zmywarek łączą funkcje środka myjącego,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nabłyszczacza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, soli, ochrony szkła, połysku stali nierdzewnej, skutecznego usuwania uciążliwych zabrudzeń, aktywatora zmywania w niskich temperaturach Tabletka składa się z 30% fosforanów, od 15 - 30% węglanu sodu, od 5-15% wybielacza tlenowego, 5% niejonowych substancji powierzchniowo czynnych, ilość tabletek w opakowaniu: 48 szt. 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Somat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555549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9B0CC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8462C0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9F02B3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49DA4D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5074C8B3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615980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575954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Komplet  </w:t>
            </w:r>
            <w:r w:rsidRPr="0072483B">
              <w:rPr>
                <w:rFonts w:ascii="Times New Roman" w:hAnsi="Times New Roman"/>
                <w:sz w:val="17"/>
                <w:szCs w:val="17"/>
              </w:rPr>
              <w:t xml:space="preserve">z dociskaczem do mopa płaskiego 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3AEC13F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Zestaw : Kij teleskopowy o regulowanej długości od 80 cm do 140 cm. + Wiadro o poj. ok. 8 l, kolor szaro - niebieski, owalne z metalową rączka pośrodku której umieszczona jest plastikowa nakładka. W  wiadrze zaprojektowana jest wyciskarka w kolorze granatowym  ( koszyczek do wyciskania mopa) + stelaż +  nakładka - wkład zapasowy płaski w kolorze biało - szarym o wym. ok. dł. 36 cm, szer. 14 cm. Typu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Vileda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Ultraspeed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Mini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DC5CDE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879107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778FD7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7A2E50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5F483E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674CF79E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2B44531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7339D6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91981">
              <w:rPr>
                <w:rFonts w:ascii="Times New Roman" w:hAnsi="Times New Roman"/>
                <w:sz w:val="17"/>
                <w:szCs w:val="17"/>
              </w:rPr>
              <w:t>Komplet do mycia WC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22B27C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>Zestaw szczotka z pojemnikiem do WC stojący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CA2CF2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CF198F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B85B2A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76E446D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C4828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8F18C07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EC45DE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E52A01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66B0D">
              <w:rPr>
                <w:rFonts w:ascii="Times New Roman" w:hAnsi="Times New Roman"/>
                <w:sz w:val="17"/>
                <w:szCs w:val="17"/>
              </w:rPr>
              <w:t>Mleczko do czyszczenia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mikrogranulkami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750ml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2D5396C" w14:textId="77777777" w:rsidR="00B63763" w:rsidRPr="007F4F11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Mleczko do czyszczenia przeznaczone do usuwania wszelkiego typu zabrudzeń z czyszczonych powierzchni. Posiada właściwości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tiksotropowe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>, które pozwalają na przywieranie po pionowych powierzchni i  zawiera substancje chroniące skórę. Jednocześnie jest łatwe w rozprowadzeniu i czyszczeniu</w:t>
            </w:r>
          </w:p>
          <w:p w14:paraId="2908C99D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F11">
              <w:rPr>
                <w:rFonts w:ascii="Times New Roman" w:hAnsi="Times New Roman"/>
                <w:sz w:val="17"/>
                <w:szCs w:val="17"/>
              </w:rPr>
              <w:t xml:space="preserve">Dzięki ścierniwu zawartemu w składzie czyści powierzchnię nie tylko chemicznie, ale i mechanicznie, </w:t>
            </w:r>
            <w:r w:rsidRPr="007F4F11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przez ścieranie. Polecany do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do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usuwania brudu, tłuszczu, kamienia i rdzy. Posiada bezpieczne dla skóry i powierzchni lekko alkaliczne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pH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7,5-8. Pojemność 750 ml</w:t>
            </w:r>
          </w:p>
          <w:p w14:paraId="512B5CA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7F4F11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7F4F11">
              <w:rPr>
                <w:rFonts w:ascii="Times New Roman" w:hAnsi="Times New Roman"/>
                <w:sz w:val="17"/>
                <w:szCs w:val="17"/>
              </w:rPr>
              <w:t>Stronger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78E83F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69093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3592B00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677AB5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7245C3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9BFB4B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595ECA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3A43269" w14:textId="77777777" w:rsidR="00B63763" w:rsidRPr="004C4B7B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C4B7B">
              <w:rPr>
                <w:rFonts w:ascii="Times New Roman" w:hAnsi="Times New Roman"/>
                <w:sz w:val="17"/>
                <w:szCs w:val="17"/>
              </w:rPr>
              <w:t xml:space="preserve">Zestaw </w:t>
            </w:r>
            <w:proofErr w:type="spellStart"/>
            <w:r w:rsidRPr="004C4B7B">
              <w:rPr>
                <w:rFonts w:ascii="Times New Roman" w:hAnsi="Times New Roman"/>
                <w:sz w:val="17"/>
                <w:szCs w:val="17"/>
              </w:rPr>
              <w:t>SuperMocio</w:t>
            </w:r>
            <w:proofErr w:type="spellEnd"/>
            <w:r w:rsidRPr="004C4B7B">
              <w:rPr>
                <w:rFonts w:ascii="Times New Roman" w:hAnsi="Times New Roman"/>
                <w:sz w:val="17"/>
                <w:szCs w:val="17"/>
              </w:rPr>
              <w:t xml:space="preserve"> 3 Action </w:t>
            </w:r>
            <w:proofErr w:type="spellStart"/>
            <w:r w:rsidRPr="004C4B7B">
              <w:rPr>
                <w:rFonts w:ascii="Times New Roman" w:hAnsi="Times New Roman"/>
                <w:sz w:val="17"/>
                <w:szCs w:val="17"/>
              </w:rPr>
              <w:t>Velour</w:t>
            </w:r>
            <w:proofErr w:type="spellEnd"/>
          </w:p>
          <w:p w14:paraId="0D2EB00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5323B3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D166B">
              <w:rPr>
                <w:rFonts w:ascii="Times New Roman" w:hAnsi="Times New Roman"/>
                <w:sz w:val="17"/>
                <w:szCs w:val="17"/>
              </w:rPr>
              <w:t xml:space="preserve">Zestaw zawiera: </w:t>
            </w:r>
            <w:proofErr w:type="spellStart"/>
            <w:r w:rsidRPr="009D166B">
              <w:rPr>
                <w:rFonts w:ascii="Times New Roman" w:hAnsi="Times New Roman"/>
                <w:sz w:val="17"/>
                <w:szCs w:val="17"/>
              </w:rPr>
              <w:t>mop</w:t>
            </w:r>
            <w:proofErr w:type="spellEnd"/>
            <w:r w:rsidRPr="009D166B">
              <w:rPr>
                <w:rFonts w:ascii="Times New Roman" w:hAnsi="Times New Roman"/>
                <w:sz w:val="17"/>
                <w:szCs w:val="17"/>
              </w:rPr>
              <w:t xml:space="preserve"> paskowy 3 Action </w:t>
            </w:r>
            <w:proofErr w:type="spellStart"/>
            <w:r w:rsidRPr="009D166B">
              <w:rPr>
                <w:rFonts w:ascii="Times New Roman" w:hAnsi="Times New Roman"/>
                <w:sz w:val="17"/>
                <w:szCs w:val="17"/>
              </w:rPr>
              <w:t>Velour</w:t>
            </w:r>
            <w:proofErr w:type="spellEnd"/>
            <w:r w:rsidRPr="009D166B">
              <w:rPr>
                <w:rFonts w:ascii="Times New Roman" w:hAnsi="Times New Roman"/>
                <w:sz w:val="17"/>
                <w:szCs w:val="17"/>
              </w:rPr>
              <w:t xml:space="preserve"> XXL z trzyczęściowym drążkiem oraz wiaderko wraz z wyciskaczem 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BB43B0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C49205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C6A3DD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70E66B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024403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5CDAD00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A841EA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998CE8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Mop płaski z kijem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637CD0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Kij teleskopowy o regulowanej długości od 80 cm do 140 cm.  + stelaż + nakładka - wkład zapasowy płaski w kolorze biało - szarym o wym. ok. dł. 36 cm, szer. 14 cm. Typu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Vileda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Ultraspeed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Mini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5C2A53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74A31D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466B14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8441B4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C16E7F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C8D13FD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E728A62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B33799D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Mop </w:t>
            </w:r>
            <w:proofErr w:type="spellStart"/>
            <w:r w:rsidRPr="003E3E0D">
              <w:rPr>
                <w:rFonts w:ascii="Times New Roman" w:hAnsi="Times New Roman"/>
                <w:sz w:val="17"/>
                <w:szCs w:val="17"/>
              </w:rPr>
              <w:t>SuperMocio</w:t>
            </w:r>
            <w:proofErr w:type="spellEnd"/>
            <w:r w:rsidRPr="003E3E0D">
              <w:rPr>
                <w:rFonts w:ascii="Times New Roman" w:hAnsi="Times New Roman"/>
                <w:sz w:val="17"/>
                <w:szCs w:val="17"/>
              </w:rPr>
              <w:t xml:space="preserve"> 3Action </w:t>
            </w:r>
            <w:proofErr w:type="spellStart"/>
            <w:r w:rsidRPr="003E3E0D">
              <w:rPr>
                <w:rFonts w:ascii="Times New Roman" w:hAnsi="Times New Roman"/>
                <w:sz w:val="17"/>
                <w:szCs w:val="17"/>
              </w:rPr>
              <w:t>Velour</w:t>
            </w:r>
            <w:proofErr w:type="spellEnd"/>
          </w:p>
        </w:tc>
        <w:tc>
          <w:tcPr>
            <w:tcW w:w="2792" w:type="dxa"/>
            <w:shd w:val="clear" w:color="auto" w:fill="auto"/>
            <w:vAlign w:val="center"/>
          </w:tcPr>
          <w:p w14:paraId="60CD55B9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wkład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SuperMocio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posiada 16% powierzchni pokrytej welurem na zewnętrznych paskach oraz czerwoną warstwę ścierną, dzięki której można usunąć uporczywy brud bez konieczności schylania się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05E844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0685F9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64E489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73F86F9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9CBDA9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604D4E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4B44C1E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7CF9176" w14:textId="77777777" w:rsidR="00B63763" w:rsidRPr="00767A26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36B4">
              <w:rPr>
                <w:rFonts w:ascii="Times New Roman" w:hAnsi="Times New Roman"/>
                <w:sz w:val="17"/>
                <w:szCs w:val="17"/>
              </w:rPr>
              <w:t>Mydło w płynie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500ml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10C2DD6" w14:textId="77777777" w:rsidR="00B63763" w:rsidRPr="00A236B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Mydło w płynie, intensywnie nawilżające (NMF), zapach magnolii, aloesu, zawiera: cocami de DEA,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sodium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chloride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cocsmidopropylamide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oxide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PEG-7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glyceryl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cocoate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glycine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linalol,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pH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5,5, pojemność 500 ml z pompką, przeznaczenie: do mycia rąk,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Liqid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Soap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B47600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C3AEA7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B41CAD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7132084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37FB9B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9A4E5F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269AFC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B899F7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67A26">
              <w:rPr>
                <w:rFonts w:ascii="Times New Roman" w:hAnsi="Times New Roman"/>
                <w:sz w:val="17"/>
                <w:szCs w:val="17"/>
              </w:rPr>
              <w:t>Mydło w płynie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5l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9B866C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Mydło w płynie, intensywnie nawilżające (NMF), zapach magnolii, aloesu, zawiera: cocami de DEA,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sodium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chloride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cocsmidopropylamide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oxide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PEG-7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glyceryl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cocoate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glycine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, linalol,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pH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5,5, gęste, nie wyciekające z dozowników, przeznaczenie: do mycia rąk,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Liqid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Soap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24C07D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9D555E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84DBC3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6D91BD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758183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046F5A7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617309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2AFCE0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B6342">
              <w:rPr>
                <w:rFonts w:ascii="Times New Roman" w:hAnsi="Times New Roman"/>
                <w:sz w:val="17"/>
                <w:szCs w:val="17"/>
              </w:rPr>
              <w:t>Odświeżacz powietrza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w spray 650ml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D7E91D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Gotowy do użycia odświeżacz powietrza. Receptura oparta na bazie kompozycji bez alergenów. Bezpieczny w użytkowaniu. Dzięki rewolucyjnej formule, produkt szybko i skutecznie odświeża </w:t>
            </w:r>
            <w:r w:rsidRPr="00D4481C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powietrze, jak również neutralizuje nieprzyjemne zapachy. Produkt o znakomitej wydajności użytkowej (około 650 pojedynczych aplikacji). Zastosowanie: Do odświeżania powietrza w pomieszczeniach oraz neutralizacji nieprzyjemnych zapachów. Zapach: Świeża Bryza, Nuta Relaksu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Air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650 ml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BAED08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81E36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DFE51B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020187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8ACB38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C1C3FF3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EEF6C9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224B38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B6342">
              <w:rPr>
                <w:rFonts w:ascii="Times New Roman" w:hAnsi="Times New Roman"/>
                <w:sz w:val="17"/>
                <w:szCs w:val="17"/>
              </w:rPr>
              <w:t>Odświeżacz powietrza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w żelu 150g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507BBAC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24B7A4D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B6342">
              <w:rPr>
                <w:rFonts w:ascii="Times New Roman" w:hAnsi="Times New Roman"/>
                <w:sz w:val="17"/>
                <w:szCs w:val="17"/>
              </w:rPr>
              <w:t>Stojący odświeżacz powietrza w żelu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zapach leśny, morski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43B46B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1148AF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C23C6D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437DE15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E833F3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CE0D5C0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2CE1E8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874EA71" w14:textId="77777777" w:rsidR="00B63763" w:rsidRPr="000F0D5F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Papier toaletowy </w:t>
            </w:r>
          </w:p>
          <w:p w14:paraId="4852D801" w14:textId="77777777" w:rsidR="00B63763" w:rsidRPr="002B634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biały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D3567DF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4481C">
              <w:rPr>
                <w:rFonts w:ascii="Times New Roman" w:hAnsi="Times New Roman"/>
                <w:sz w:val="17"/>
                <w:szCs w:val="17"/>
              </w:rPr>
              <w:t xml:space="preserve">Papier toaletowy biały, rolkowy, małe rolki, makulatura, 2-warstwowy, 200 listków, długość 23,4m, pakowany po 8 szt., </w:t>
            </w:r>
          </w:p>
          <w:p w14:paraId="74DE90C1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D4481C">
              <w:rPr>
                <w:rFonts w:ascii="Times New Roman" w:hAnsi="Times New Roman"/>
                <w:sz w:val="17"/>
                <w:szCs w:val="17"/>
              </w:rPr>
              <w:t>Katrin</w:t>
            </w:r>
            <w:proofErr w:type="spellEnd"/>
            <w:r w:rsidRPr="00D4481C">
              <w:rPr>
                <w:rFonts w:ascii="Times New Roman" w:hAnsi="Times New Roman"/>
                <w:sz w:val="17"/>
                <w:szCs w:val="17"/>
              </w:rPr>
              <w:t xml:space="preserve"> 10474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964258A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00E87D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7E3D69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E5AB3D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7BD869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317BEDC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874F57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9FB05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Papier toaletowy biały Jumbo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E1546C3" w14:textId="77777777" w:rsidR="00B63763" w:rsidRPr="00D61898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1898">
              <w:rPr>
                <w:rFonts w:ascii="Times New Roman" w:hAnsi="Times New Roman"/>
                <w:sz w:val="17"/>
                <w:szCs w:val="17"/>
              </w:rPr>
              <w:t>Papier toaletowy dwuwarstwowy, 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wydajny,biały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, wykonany z celulozy + celulozy z recyklingu. Średnica rolki 19 cm, długość 120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metrów,wysokość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rolki 9 cm o gramaturze 15,50g/m2, średnica gilzy 6cm,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długośc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odcinka 38cm, (tolerancja +|-5%). Perforowany, papier szybko rozpuszczający się w wodzie.</w:t>
            </w:r>
          </w:p>
          <w:p w14:paraId="41489848" w14:textId="77777777" w:rsidR="00B63763" w:rsidRPr="002178D4" w:rsidRDefault="00B63763" w:rsidP="00B63763">
            <w:pPr>
              <w:rPr>
                <w:rFonts w:ascii="Times New Roman" w:hAnsi="Times New Roman"/>
                <w:sz w:val="17"/>
                <w:szCs w:val="17"/>
              </w:rPr>
            </w:pPr>
            <w:r w:rsidRPr="00D61898">
              <w:rPr>
                <w:rFonts w:ascii="Times New Roman" w:hAnsi="Times New Roman"/>
                <w:sz w:val="17"/>
                <w:szCs w:val="17"/>
              </w:rPr>
              <w:t xml:space="preserve">W kontakcie z wodą BEZZAPACHOWY. Produkt posiada certyfikat  UNI EN ISO 9001, ECOLABEL i BLUE ANGEL typu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Bulkusoft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Comfort DE-INKED ekologiczny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906DC4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73E16C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3FD32A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354E05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8229E1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4BCF6C35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101C3F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BC847A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Pianka do czyszczenia dywanów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3D71B8D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1898">
              <w:rPr>
                <w:rFonts w:ascii="Times New Roman" w:hAnsi="Times New Roman"/>
                <w:sz w:val="17"/>
                <w:szCs w:val="17"/>
              </w:rPr>
              <w:t xml:space="preserve">Pianka do ręcznego usuwania zanieczyszczeń z tapicerki. Produkt nie zawiera środków wybielających ani rozjaśniaczy, dlatego preparat jest bezpieczny dla czyszczonych włókien. Zabezpiecza powierzchnię przed zanieczyszczeniami, zapobiegając ich wnikaniu w struktury włókien. Doskonale odświeża kolor. Pozostawia przyjemny, świeży zapach.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Textile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Foam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ECD14E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CA6D07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1698E93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501B9B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D79917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77FB336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F771A7F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74073E5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Płyn czyszcząco-nabłyszczający do stali nierdzewnej 650ml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0EAAF87A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1898">
              <w:rPr>
                <w:rFonts w:ascii="Times New Roman" w:hAnsi="Times New Roman"/>
                <w:sz w:val="17"/>
                <w:szCs w:val="17"/>
              </w:rPr>
              <w:t xml:space="preserve">Preparat do czyszczenia i konserwacji powierzchni ze stali szlachetnej. Nadaje się do pielęgnacji szafek, zmywarek, lad chłodniczych, blaszanych obić drzwi, wind i innych urządzeń ze stali szlachetnej. Charakteryzuje się łatwością rozprowadzania, bardzo krótkim czasem odparowywania, nie pozostawiając na czyszczonej powierzchni tłustych plam, smug. Ujednolica czyszczoną powierzchnię, nadając jej połysk, konserwuje i chroni przed ponownym zabrudzeniem. Preparatu nie należy stosować do powierzchni mających bezpośredni kontakt z żywnością.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Shine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Steel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650ml*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00B237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65C0FC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4D5273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726605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FC0EE3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586D0EFD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90AE26E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19D5832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Płyn d</w:t>
            </w:r>
            <w:r w:rsidRPr="0082195D">
              <w:rPr>
                <w:rFonts w:ascii="Times New Roman" w:hAnsi="Times New Roman"/>
                <w:sz w:val="17"/>
                <w:szCs w:val="17"/>
              </w:rPr>
              <w:t>o czyszczenia ekranów LCD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200ml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C4D65E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2195D">
              <w:rPr>
                <w:rFonts w:ascii="Times New Roman" w:hAnsi="Times New Roman"/>
                <w:sz w:val="17"/>
                <w:szCs w:val="17"/>
              </w:rPr>
              <w:t>Niezawodny preparat do czyszczenia wszelkiego rodzaju ekranów i monitorów LCD w elektronice, a także w samochodach. Czyści powierzchnie z kurzu, nikotyny, tłuszczów i innych typowych zabrudzeń, nie pozostawiając smug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604A6245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L</w:t>
            </w:r>
            <w:r>
              <w:rPr>
                <w:rFonts w:ascii="Times New Roman" w:hAnsi="Times New Roman"/>
                <w:sz w:val="17"/>
                <w:szCs w:val="17"/>
              </w:rPr>
              <w:t>CD 200ml*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0A8E2BC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A0F0ED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EB8AE4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090D59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E77E3D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62C6BB8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AE4F63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CC6BB4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B6342">
              <w:rPr>
                <w:rFonts w:ascii="Times New Roman" w:hAnsi="Times New Roman"/>
                <w:sz w:val="17"/>
                <w:szCs w:val="17"/>
              </w:rPr>
              <w:t>Płyn do mycia powierzchni kuchennych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600ml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F0B733A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B6342">
              <w:rPr>
                <w:rFonts w:ascii="Times New Roman" w:hAnsi="Times New Roman"/>
                <w:sz w:val="17"/>
                <w:szCs w:val="17"/>
              </w:rPr>
              <w:t xml:space="preserve">Przeznaczony do mycia okapów, kuchenek, glazury i blatów – spray </w:t>
            </w:r>
          </w:p>
          <w:p w14:paraId="1550493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SinLux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600ml*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415B85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04CE68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13385A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BE694A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4E00FB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DB80560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D15667C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9099C95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Płyn do mycia sanitariów i łazienek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0C8CB9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D4530">
              <w:rPr>
                <w:rFonts w:ascii="Times New Roman" w:hAnsi="Times New Roman"/>
                <w:sz w:val="17"/>
                <w:szCs w:val="17"/>
              </w:rPr>
              <w:t xml:space="preserve">Gotowy do użycia, kwaśny preparat do gruntownego czyszczenia uporczywych zabrudzeń w sanitariatach i łazienkach. Do stosowania na wszystkich odpornych na działanie kwasów materiałach i nawierzchniach. Skutecznie usuwa rdzę, kamień wodny, osady wapienne oraz resztki mydła. Szczególnie zalecany do mycia muszli klozetowych, pisuarów, bidetów oraz umywalek. Likwiduje przykre zapachy </w:t>
            </w:r>
            <w:proofErr w:type="spellStart"/>
            <w:r w:rsidRPr="00ED4530">
              <w:rPr>
                <w:rFonts w:ascii="Times New Roman" w:hAnsi="Times New Roman"/>
                <w:sz w:val="17"/>
                <w:szCs w:val="17"/>
              </w:rPr>
              <w:t>urynowe</w:t>
            </w:r>
            <w:proofErr w:type="spellEnd"/>
            <w:r w:rsidRPr="00ED4530">
              <w:rPr>
                <w:rFonts w:ascii="Times New Roman" w:hAnsi="Times New Roman"/>
                <w:sz w:val="17"/>
                <w:szCs w:val="17"/>
              </w:rPr>
              <w:t>.</w:t>
            </w:r>
          </w:p>
          <w:p w14:paraId="7236E998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W3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multi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FAC5D9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28F169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662633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421E040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77F67A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B2E95FA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7B304F4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9D1A648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Płyn do mycia sanitariów z </w:t>
            </w:r>
            <w:r>
              <w:rPr>
                <w:rFonts w:ascii="Times New Roman" w:hAnsi="Times New Roman"/>
                <w:sz w:val="17"/>
                <w:szCs w:val="17"/>
              </w:rPr>
              <w:lastRenderedPageBreak/>
              <w:t>aktywną ochroną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AE50759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D4530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Polimerowy preparat przeznaczony do czyszczenia i zabezpieczenia powierzchni kwasoodpornych. </w:t>
            </w:r>
            <w:r w:rsidRPr="00ED4530">
              <w:rPr>
                <w:rFonts w:ascii="Times New Roman" w:hAnsi="Times New Roman"/>
                <w:sz w:val="17"/>
                <w:szCs w:val="17"/>
              </w:rPr>
              <w:lastRenderedPageBreak/>
              <w:t>Zawarte w preparacie substancje aktywne doskonale usuwają zabrudzenia z czyszczonych powierzchni. Skutecznie usuwa rdzawe i kamienne nacieki, tłusty brud, osady wapienne i mydlane. Produkt pozostawia świeży zapach i nadaje delikatny połysk. Polimery zastosowane w preparacie opóźniają efekt ponownego osadzania się brudu oraz ułatwiają proces kolejnego mycia tworząc na mytych powierzchniach film ochronny.</w:t>
            </w:r>
          </w:p>
          <w:p w14:paraId="3F57D073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W3 Active </w:t>
            </w: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Bio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6E4B401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EDA573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951A6F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B039D8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28F369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D988A7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53C699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9AC190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0AE7">
              <w:rPr>
                <w:rFonts w:ascii="Times New Roman" w:hAnsi="Times New Roman"/>
                <w:sz w:val="17"/>
                <w:szCs w:val="17"/>
              </w:rPr>
              <w:t>Płyn do mycia szyb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1l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A480FF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50063">
              <w:rPr>
                <w:rFonts w:ascii="Times New Roman" w:hAnsi="Times New Roman"/>
                <w:sz w:val="17"/>
                <w:szCs w:val="17"/>
              </w:rPr>
              <w:t>Skuteczny i niezawodny płyn do mycia szyb, luster, kryształów, powierzchni emaliowanych i laminowanych, a także elementów ze stali nierdzewnej. Skutecznie usuwa nawet najtrwalszy, zaschnięty brud i tłuszcz. Wysoka jakość gwarantuje uzyskanie krystalicznie czystych, lśniących szyb bez smug i zacieków. Wzbogacony o środki antystatyczne, zabezpiecza powierzchnie przed szybkim zabrudzeniem. Nie wymaga wstępnego mycia szyb.</w:t>
            </w:r>
          </w:p>
          <w:p w14:paraId="2999069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50063">
              <w:rPr>
                <w:rFonts w:ascii="Times New Roman" w:hAnsi="Times New Roman"/>
                <w:sz w:val="17"/>
                <w:szCs w:val="17"/>
              </w:rPr>
              <w:t>Polecany do mycia powierzchni szklanych, laminowanych, emaliowanych oraz ze stali nierdzewnej. Łatwo się rozprowadza i szybko wysycha</w:t>
            </w:r>
          </w:p>
          <w:p w14:paraId="6E9FA25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D61898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61898">
              <w:rPr>
                <w:rFonts w:ascii="Times New Roman" w:hAnsi="Times New Roman"/>
                <w:sz w:val="17"/>
                <w:szCs w:val="17"/>
              </w:rPr>
              <w:t xml:space="preserve"> Glass 1l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D24576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63AA67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3113A8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CFD983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05D7D3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3A37030D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004734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5C6932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67A26">
              <w:rPr>
                <w:rFonts w:ascii="Times New Roman" w:hAnsi="Times New Roman"/>
                <w:sz w:val="17"/>
                <w:szCs w:val="17"/>
              </w:rPr>
              <w:t>Płyn do mycia WC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750ml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E071F0B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C6344">
              <w:rPr>
                <w:rFonts w:ascii="Times New Roman" w:hAnsi="Times New Roman"/>
                <w:sz w:val="17"/>
                <w:szCs w:val="17"/>
              </w:rPr>
              <w:t>Płyn do czyszczenia i dezynfekcji toalet to preparat do użytku profesjonalnego, przeznaczony do czyszczenia, dezynfekcji oraz wybielania różnych powierzchni. W zależności od przeznaczenia preparat może być stosowany w formie skoncentrowanej lub rozcieńczonej. Jego skoncentrowana forma doskonale sprawdza się w  czyszczeniu muszli klozetowych, pisuarów, wanien, umywalek, płytek czy fug.</w:t>
            </w:r>
          </w:p>
          <w:p w14:paraId="523EE2E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C6344">
              <w:rPr>
                <w:rFonts w:ascii="Times New Roman" w:hAnsi="Times New Roman"/>
                <w:sz w:val="17"/>
                <w:szCs w:val="17"/>
              </w:rPr>
              <w:lastRenderedPageBreak/>
              <w:t>ROKO® PROFESSIONAL WC TRIO 750 ml</w:t>
            </w:r>
            <w:r>
              <w:rPr>
                <w:rFonts w:ascii="Times New Roman" w:hAnsi="Times New Roman"/>
                <w:sz w:val="17"/>
                <w:szCs w:val="17"/>
              </w:rPr>
              <w:t>* lub *TYTAN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193A61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8568E1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1B96509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6F7591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A2AE24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B8CCB55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B7CD3F9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EDCF7E3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Płyn do pielęgnacji mebli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E1E7FD3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A252E">
              <w:rPr>
                <w:rFonts w:ascii="Times New Roman" w:hAnsi="Times New Roman"/>
                <w:sz w:val="17"/>
                <w:szCs w:val="17"/>
              </w:rPr>
              <w:t>Wysokiej jakości, nowoczesny płyn o właściwościach nabłyszczających oraz antystatycznych. Idealnie nadaje się do mebli drewnianych, drewnopodobnych i laminowanych. Nie tylko skutecznie usuwa kurz, ale zapobiega ponownemu osiadaniu. Pozwala uzyskać wysoki połysk i gładkość czyszczonych powierzchni a przyjemny, świeży zapach na długo pozostaje w pomieszczeniu.</w:t>
            </w:r>
          </w:p>
          <w:p w14:paraId="231AC2FB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6C6344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6C6344">
              <w:rPr>
                <w:rFonts w:ascii="Times New Roman" w:hAnsi="Times New Roman"/>
                <w:sz w:val="17"/>
                <w:szCs w:val="17"/>
              </w:rPr>
              <w:t xml:space="preserve"> Delos </w:t>
            </w:r>
            <w:proofErr w:type="spellStart"/>
            <w:r w:rsidRPr="006C6344">
              <w:rPr>
                <w:rFonts w:ascii="Times New Roman" w:hAnsi="Times New Roman"/>
                <w:sz w:val="17"/>
                <w:szCs w:val="17"/>
              </w:rPr>
              <w:t>Shine</w:t>
            </w:r>
            <w:proofErr w:type="spellEnd"/>
            <w:r w:rsidRPr="006C6344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4B6DE71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68064E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6ACA3B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C97DB1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32347F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7DAD8D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3617EB4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E46B5DB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2195D">
              <w:rPr>
                <w:rFonts w:ascii="Times New Roman" w:hAnsi="Times New Roman"/>
                <w:sz w:val="17"/>
                <w:szCs w:val="17"/>
              </w:rPr>
              <w:t>Płyn do ręcznego mycia naczyń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1000ml.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9BB4CB3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Skoncentrowany p</w:t>
            </w:r>
            <w:r w:rsidRPr="0082195D">
              <w:rPr>
                <w:rFonts w:ascii="Times New Roman" w:hAnsi="Times New Roman"/>
                <w:sz w:val="17"/>
                <w:szCs w:val="17"/>
              </w:rPr>
              <w:t>łyn przeznaczony do mycia naczyń kuchennych, ze szkła, metalu i tworzyw sztucznych. Nie pozostawia smug ani zacieków na umytych naczyniach nadając im połysk bez konieczności wycierania do sucha. Skutecznie usuwa tłuszcz i zabrudzenia, posiada wysoką zdolność do emulgowania tłuszczów. Produkt sprawdza się zarówno w zimnej jak i ciepłej wodzie.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Zawiera glicerynę i witaminy.</w:t>
            </w:r>
          </w:p>
          <w:p w14:paraId="517A6D6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Gold Cytrus 1l* Gold drop </w:t>
            </w:r>
          </w:p>
          <w:p w14:paraId="60C4FF35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14:paraId="007F83D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6F0FAE3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5D5AA0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0949D8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AF804B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9BBC27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1BDBEE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7521F27" w14:textId="77777777" w:rsidR="00B63763" w:rsidRPr="00565DCF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65DCF">
              <w:rPr>
                <w:rFonts w:ascii="Times New Roman" w:hAnsi="Times New Roman"/>
                <w:sz w:val="17"/>
                <w:szCs w:val="17"/>
              </w:rPr>
              <w:t xml:space="preserve">Płyn do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ręcznego </w:t>
            </w:r>
            <w:r w:rsidRPr="00565DCF">
              <w:rPr>
                <w:rFonts w:ascii="Times New Roman" w:hAnsi="Times New Roman"/>
                <w:sz w:val="17"/>
                <w:szCs w:val="17"/>
              </w:rPr>
              <w:t xml:space="preserve">mycia naczyń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5l </w:t>
            </w:r>
          </w:p>
          <w:p w14:paraId="3481F69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78DD7CA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Skoncentrowany p</w:t>
            </w:r>
            <w:r w:rsidRPr="0082195D">
              <w:rPr>
                <w:rFonts w:ascii="Times New Roman" w:hAnsi="Times New Roman"/>
                <w:sz w:val="17"/>
                <w:szCs w:val="17"/>
              </w:rPr>
              <w:t>łyn przeznaczony do mycia naczyń kuchennych, ze szkła, metalu i tworzyw sztucznych. Nie pozostawia smug ani zacieków na umytych naczyniach nadając im połysk bez konieczności wycierania do sucha. Skutecznie usuwa tłuszcz i zabrudzenia, posiada wysoką zdolność do emulgowania tłuszczów. Produkt sprawdza się zarówno w zimnej jak i ciepłej wodzie.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Zawiera glicerynę i witaminy.</w:t>
            </w:r>
          </w:p>
          <w:p w14:paraId="6405152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Gold Cytrus 5l* Gold drop </w:t>
            </w:r>
          </w:p>
          <w:p w14:paraId="3209290C" w14:textId="77777777" w:rsidR="00B63763" w:rsidRPr="00C2067C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14:paraId="24788DD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E590A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4EBF91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69CEA4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26CF9E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661A0ED8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321691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3C9610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0AE7">
              <w:rPr>
                <w:rFonts w:ascii="Times New Roman" w:hAnsi="Times New Roman"/>
                <w:sz w:val="17"/>
                <w:szCs w:val="17"/>
              </w:rPr>
              <w:t xml:space="preserve">Płyn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spray </w:t>
            </w:r>
            <w:r w:rsidRPr="00D60AE7">
              <w:rPr>
                <w:rFonts w:ascii="Times New Roman" w:hAnsi="Times New Roman"/>
                <w:sz w:val="17"/>
                <w:szCs w:val="17"/>
              </w:rPr>
              <w:t>do usuwania przypaleń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500ml.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F9B78C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366B0D">
              <w:rPr>
                <w:rFonts w:ascii="Times New Roman" w:hAnsi="Times New Roman"/>
                <w:sz w:val="17"/>
                <w:szCs w:val="17"/>
              </w:rPr>
              <w:t xml:space="preserve">rzeznaczony jest do usuwania przypaleń powstałych w piekarnikach, kuchenkach </w:t>
            </w:r>
            <w:r w:rsidRPr="00366B0D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mikrofalowych, rusztach, na patelniach, rondlach, grillach i innych naczyniach emaliowanych, ceramicznych, żaroodpornych i ze stali szlachetnej. Doskonale nadaje się do czyszczenia szyb kominkowych. Nie niszczy powierzchni i przywraca blask powierzchniom, do których jest używany. </w:t>
            </w:r>
            <w:r>
              <w:rPr>
                <w:rFonts w:ascii="Times New Roman" w:hAnsi="Times New Roman"/>
                <w:sz w:val="17"/>
                <w:szCs w:val="17"/>
              </w:rPr>
              <w:t>N</w:t>
            </w:r>
            <w:r w:rsidRPr="00366B0D">
              <w:rPr>
                <w:rFonts w:ascii="Times New Roman" w:hAnsi="Times New Roman"/>
                <w:sz w:val="17"/>
                <w:szCs w:val="17"/>
              </w:rPr>
              <w:t>iezwykle efektywne działanie jest możliwe dzięki zawartości wodorotlenku sodu.</w:t>
            </w:r>
          </w:p>
          <w:p w14:paraId="0A74FEC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Tytan – aktywny płyn do usuwania przypaleń 500ml*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55DD5D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BE1FEB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7F46E6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FCBD47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C21C1F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12061C3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0B85BA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BA0A75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C5BBA">
              <w:rPr>
                <w:rFonts w:ascii="Times New Roman" w:hAnsi="Times New Roman"/>
                <w:sz w:val="17"/>
                <w:szCs w:val="17"/>
              </w:rPr>
              <w:t>Proszek do prania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7,5 kg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D40FC7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C5BBA">
              <w:rPr>
                <w:rFonts w:ascii="Times New Roman" w:hAnsi="Times New Roman"/>
                <w:sz w:val="17"/>
                <w:szCs w:val="17"/>
              </w:rPr>
              <w:t>Do prania w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pralkach automatycznych. Kolor, </w:t>
            </w:r>
            <w:r w:rsidRPr="008C5BBA">
              <w:rPr>
                <w:rFonts w:ascii="Times New Roman" w:hAnsi="Times New Roman"/>
                <w:sz w:val="17"/>
                <w:szCs w:val="17"/>
              </w:rPr>
              <w:t>biały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1213F3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383C5E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14AFD7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89F373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42C495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0DFCB75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F76529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94C0D9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Reklamówka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05B1B79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Reklamówka średnia mocna 30/10x50 do pakowania mrożonek opak. 200 szt.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DDDDB8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33A92B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91A7E4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0C7BBB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CAF01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3B19FD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48D30DA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7980405" w14:textId="77777777" w:rsidR="00B63763" w:rsidRPr="0072483B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Reklamówki jednorazowe na rolce – zrywki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DDF121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24x32 cm</w:t>
            </w:r>
          </w:p>
          <w:p w14:paraId="61C55012" w14:textId="77777777" w:rsidR="00B63763" w:rsidRPr="0072483B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Rolka 200 szt.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99DB55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2423BD8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1FEAFA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7C426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403DFE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401C7DE" w14:textId="77777777" w:rsidTr="00B63763">
        <w:trPr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04E162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EB3E912" w14:textId="77777777" w:rsidR="00B63763" w:rsidRPr="002178D4" w:rsidRDefault="00B63763" w:rsidP="00B63763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0D5F">
              <w:rPr>
                <w:rFonts w:ascii="Times New Roman" w:hAnsi="Times New Roman"/>
                <w:sz w:val="17"/>
                <w:szCs w:val="17"/>
              </w:rPr>
              <w:t>Ręczniki papierowe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70145C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85525">
              <w:rPr>
                <w:rFonts w:ascii="Times New Roman" w:hAnsi="Times New Roman"/>
                <w:sz w:val="17"/>
                <w:szCs w:val="17"/>
              </w:rPr>
              <w:t xml:space="preserve">Ręczniki papierowe kuchenne białe, dwuwarstwowe, wykonane w 100% z celulozy, gramatura 2x19 g/m2, chłonne i wodo trwałe, z perforacją co 18 cm, ilość listków minimum 50, długość rolki 10,5 m, średnica rolki 10,5 cm wysokość rolki 23 cm, pakowane po 2 rolki w opakowaniu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Lamix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Estimo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6DE04C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E6B512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6159B8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DF2B59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595379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36" w:type="dxa"/>
            <w:vAlign w:val="center"/>
          </w:tcPr>
          <w:p w14:paraId="0882DCF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</w:tcPr>
          <w:p w14:paraId="1F630D2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35FB5CF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072A4F7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7D384D7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6F10883D" w14:textId="77777777" w:rsidTr="00B63763">
        <w:trPr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35D7B7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456931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0D5F">
              <w:rPr>
                <w:rFonts w:ascii="Times New Roman" w:hAnsi="Times New Roman"/>
                <w:sz w:val="17"/>
                <w:szCs w:val="17"/>
              </w:rPr>
              <w:t>Ręczniki papierowe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ZZ białe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856CEA5" w14:textId="77777777" w:rsidR="00B63763" w:rsidRPr="002178D4" w:rsidRDefault="00B63763" w:rsidP="00B637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85525">
              <w:rPr>
                <w:rFonts w:ascii="Times New Roman" w:hAnsi="Times New Roman"/>
                <w:sz w:val="17"/>
                <w:szCs w:val="17"/>
              </w:rPr>
              <w:t>Wysokiej jakości miękki ręcznik papier</w:t>
            </w:r>
            <w:r>
              <w:rPr>
                <w:rFonts w:ascii="Times New Roman" w:hAnsi="Times New Roman"/>
                <w:sz w:val="17"/>
                <w:szCs w:val="17"/>
              </w:rPr>
              <w:t>owy do rąk, składany ZZ, biały, 2-warstwowy , klejony, ,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wodotrwały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, w kontakcie z wodą bezzapachowy,  wykonany w  z celulozy + celulozy z recyklingu, o gramaturze 2X17 g/m2. Wymiary listka 21x24 cm ,250 listków  w bindzie, 3000 listków w opakowaniu typu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handy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pack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, produkt posiadający certyfikaty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Ecolabel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i Blue Angel typu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BulkySoft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Comfort DE-INKED Ekologiczny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5428D9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53EF19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AC6DA8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4BA95A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8AD846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36" w:type="dxa"/>
            <w:vAlign w:val="center"/>
          </w:tcPr>
          <w:p w14:paraId="43BDA2D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</w:tcPr>
          <w:p w14:paraId="5D1DAF4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56DA436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0E59D0D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098" w:type="dxa"/>
            <w:vAlign w:val="center"/>
          </w:tcPr>
          <w:p w14:paraId="26ADA7F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0A6CD75B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8477522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38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86585A0" w14:textId="77777777" w:rsidR="00B63763" w:rsidRPr="0072483B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Rękawice domowe wyściełane bawełną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09C410A9" w14:textId="77777777" w:rsidR="00B63763" w:rsidRPr="0072483B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85525">
              <w:rPr>
                <w:rFonts w:ascii="Times New Roman" w:hAnsi="Times New Roman"/>
                <w:sz w:val="17"/>
                <w:szCs w:val="17"/>
              </w:rPr>
              <w:t xml:space="preserve">Rękawice gumowe wykonane z lateksu, odporne na chemikalia, wielokrotnego użytku, grubość 0,35 mm, kolor niebieski, posiadają kat. III – czynniki wysokiego ryzyka, wewnętrzna powierzchnia rękawic pokryta jest bawełną flokowaną, co ułatwia wkładanie i zdejmowanie oraz zapobiega poceniu się rąk w czasie użytkowania, nie powodują reakcji alergicznych, powleczenie w kształcie rybiej łuski na części chwytnej zapewnia doskonałą chwytność, dopuszczone do kontaktu z żywnością, spełniają wymagania norm EN388 (poziomy odporności: 1010X), EN ISO 374-1/TYPE B, EN ISO 374-5, EN421 i EN 420:2003.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Ansell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VersaTouch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>® 87-195, rozmiar S, M, 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1BFEC73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ADED56F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1AF057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5BB9DE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0BEFFE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57C46D62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C8E70A3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F83E7F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Serwetki gastronomiczne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267DFC1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Serwetki papierowe 33x33 </w:t>
            </w:r>
          </w:p>
          <w:p w14:paraId="35FFB8D8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3-warstwowe z nadrukiem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63061E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7EE89F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52F6CC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EB1FE0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84AC71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0F6AE802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25A5330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DA25E24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7B12">
              <w:rPr>
                <w:rFonts w:ascii="Times New Roman" w:hAnsi="Times New Roman"/>
                <w:sz w:val="17"/>
                <w:szCs w:val="17"/>
              </w:rPr>
              <w:t xml:space="preserve">Serwetki gastronomiczne </w:t>
            </w:r>
          </w:p>
          <w:p w14:paraId="69026E6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1D536C9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7B12">
              <w:rPr>
                <w:rFonts w:ascii="Times New Roman" w:hAnsi="Times New Roman"/>
                <w:sz w:val="17"/>
                <w:szCs w:val="17"/>
              </w:rPr>
              <w:t>Surowiec: bibułka serwetkowa – 1 warstwowa op.500 listków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47AD08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69D95F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368E176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07026D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39893C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B2CDF8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353419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C08CFF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</w:t>
            </w:r>
            <w:r w:rsidRPr="00D60AE7">
              <w:rPr>
                <w:rFonts w:ascii="Times New Roman" w:hAnsi="Times New Roman"/>
                <w:sz w:val="17"/>
                <w:szCs w:val="17"/>
              </w:rPr>
              <w:t xml:space="preserve">pray 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przeciw tłuszczowi </w:t>
            </w:r>
            <w:r w:rsidRPr="00D60AE7">
              <w:rPr>
                <w:rFonts w:ascii="Times New Roman" w:hAnsi="Times New Roman"/>
                <w:sz w:val="17"/>
                <w:szCs w:val="17"/>
              </w:rPr>
              <w:t>do mycia kuchni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750ml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91E3B5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85525">
              <w:rPr>
                <w:rFonts w:ascii="Times New Roman" w:hAnsi="Times New Roman"/>
                <w:sz w:val="17"/>
                <w:szCs w:val="17"/>
              </w:rPr>
              <w:t xml:space="preserve">&lt;5%: Niejonowe środki powierzchniowo czynne, Kompozycja zapachowa,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Limonene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Linalool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Benzisothiazolinone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, Geraniol,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Methychloroisothiazolinone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D85525">
              <w:rPr>
                <w:rFonts w:ascii="Times New Roman" w:hAnsi="Times New Roman"/>
                <w:sz w:val="17"/>
                <w:szCs w:val="17"/>
              </w:rPr>
              <w:t>Methylothiazolinone</w:t>
            </w:r>
            <w:proofErr w:type="spellEnd"/>
            <w:r w:rsidRPr="00D85525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17D6B2D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90AE0">
              <w:rPr>
                <w:rFonts w:ascii="Times New Roman" w:hAnsi="Times New Roman"/>
                <w:sz w:val="17"/>
                <w:szCs w:val="17"/>
              </w:rPr>
              <w:t xml:space="preserve">CIF </w:t>
            </w:r>
            <w:proofErr w:type="spellStart"/>
            <w:r w:rsidRPr="00F90AE0">
              <w:rPr>
                <w:rFonts w:ascii="Times New Roman" w:hAnsi="Times New Roman"/>
                <w:sz w:val="17"/>
                <w:szCs w:val="17"/>
              </w:rPr>
              <w:t>Nature's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D85525">
              <w:rPr>
                <w:rFonts w:ascii="Times New Roman" w:hAnsi="Times New Roman"/>
                <w:sz w:val="17"/>
                <w:szCs w:val="17"/>
              </w:rPr>
              <w:t>750 ml Kuchnia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29804A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CF6472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F1401D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F83293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7C77D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5C58F5D5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3878EF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285570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Spray</w:t>
            </w:r>
            <w:r w:rsidRPr="00366B0D">
              <w:rPr>
                <w:rFonts w:ascii="Times New Roman" w:hAnsi="Times New Roman"/>
                <w:sz w:val="17"/>
                <w:szCs w:val="17"/>
              </w:rPr>
              <w:t xml:space="preserve"> do </w:t>
            </w:r>
            <w:r>
              <w:rPr>
                <w:rFonts w:ascii="Times New Roman" w:hAnsi="Times New Roman"/>
                <w:sz w:val="17"/>
                <w:szCs w:val="17"/>
              </w:rPr>
              <w:t>czyszczenia</w:t>
            </w:r>
            <w:r w:rsidRPr="00366B0D">
              <w:rPr>
                <w:rFonts w:ascii="Times New Roman" w:hAnsi="Times New Roman"/>
                <w:sz w:val="17"/>
                <w:szCs w:val="17"/>
              </w:rPr>
              <w:t xml:space="preserve"> łazienek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przeciw kamieniowi 750ml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0697127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90AE0">
              <w:rPr>
                <w:rFonts w:ascii="Times New Roman" w:hAnsi="Times New Roman"/>
                <w:sz w:val="17"/>
                <w:szCs w:val="17"/>
              </w:rPr>
              <w:t xml:space="preserve">&lt;5% niejonowe środki powierzchniowo czynne, kompozycja zapachowa, </w:t>
            </w:r>
            <w:proofErr w:type="spellStart"/>
            <w:r w:rsidRPr="00F90AE0">
              <w:rPr>
                <w:rFonts w:ascii="Times New Roman" w:hAnsi="Times New Roman"/>
                <w:sz w:val="17"/>
                <w:szCs w:val="17"/>
              </w:rPr>
              <w:t>polikarboksylany</w:t>
            </w:r>
            <w:proofErr w:type="spellEnd"/>
            <w:r w:rsidRPr="00F90AE0">
              <w:rPr>
                <w:rFonts w:ascii="Times New Roman" w:hAnsi="Times New Roman"/>
                <w:sz w:val="17"/>
                <w:szCs w:val="17"/>
              </w:rPr>
              <w:t xml:space="preserve">, benzyl, </w:t>
            </w:r>
            <w:proofErr w:type="spellStart"/>
            <w:r w:rsidRPr="00F90AE0">
              <w:rPr>
                <w:rFonts w:ascii="Times New Roman" w:hAnsi="Times New Roman"/>
                <w:sz w:val="17"/>
                <w:szCs w:val="17"/>
              </w:rPr>
              <w:t>limonene</w:t>
            </w:r>
            <w:proofErr w:type="spellEnd"/>
            <w:r w:rsidRPr="00F90AE0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F90AE0">
              <w:rPr>
                <w:rFonts w:ascii="Times New Roman" w:hAnsi="Times New Roman"/>
                <w:sz w:val="17"/>
                <w:szCs w:val="17"/>
              </w:rPr>
              <w:t>methylchloroisothiazolinone</w:t>
            </w:r>
            <w:proofErr w:type="spellEnd"/>
            <w:r w:rsidRPr="00F90AE0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F90AE0">
              <w:rPr>
                <w:rFonts w:ascii="Times New Roman" w:hAnsi="Times New Roman"/>
                <w:sz w:val="17"/>
                <w:szCs w:val="17"/>
              </w:rPr>
              <w:t>methylisothiazolinone</w:t>
            </w:r>
            <w:proofErr w:type="spellEnd"/>
          </w:p>
          <w:p w14:paraId="2826C06F" w14:textId="77777777" w:rsidR="00B63763" w:rsidRPr="00F90AE0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F90AE0">
              <w:rPr>
                <w:rFonts w:ascii="Times New Roman" w:hAnsi="Times New Roman"/>
                <w:bCs/>
                <w:sz w:val="17"/>
                <w:szCs w:val="17"/>
              </w:rPr>
              <w:t xml:space="preserve">Cif Power &amp; </w:t>
            </w:r>
            <w:proofErr w:type="spellStart"/>
            <w:r w:rsidRPr="00F90AE0">
              <w:rPr>
                <w:rFonts w:ascii="Times New Roman" w:hAnsi="Times New Roman"/>
                <w:bCs/>
                <w:sz w:val="17"/>
                <w:szCs w:val="17"/>
              </w:rPr>
              <w:t>Shine</w:t>
            </w:r>
            <w:proofErr w:type="spellEnd"/>
            <w:r w:rsidRPr="00F90AE0">
              <w:rPr>
                <w:rFonts w:ascii="Times New Roman" w:hAnsi="Times New Roman"/>
                <w:bCs/>
                <w:sz w:val="17"/>
                <w:szCs w:val="17"/>
              </w:rPr>
              <w:t xml:space="preserve"> Spray Łazienka 100% 750 ml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1B11EF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FCDB5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9787A7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273391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429A2D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2F76E86E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BDBE38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DB4117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81D26">
              <w:rPr>
                <w:rFonts w:ascii="Times New Roman" w:hAnsi="Times New Roman"/>
                <w:sz w:val="17"/>
                <w:szCs w:val="17"/>
              </w:rPr>
              <w:t>Szczotka do zamiatania z wkręcanym kijem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00E421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F5E5E">
              <w:rPr>
                <w:rFonts w:ascii="Times New Roman" w:hAnsi="Times New Roman"/>
                <w:sz w:val="17"/>
                <w:szCs w:val="17"/>
              </w:rPr>
              <w:t>Szczotka do zamiatania 30 cm, drewniana, włosie naturalne , kij 150 cm drewniany lakierowany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E0A59F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E2A9BB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3A3C74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E13D4E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FA170F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95F68F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FBF88B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44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1EDD77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91981">
              <w:rPr>
                <w:rFonts w:ascii="Times New Roman" w:hAnsi="Times New Roman"/>
                <w:sz w:val="17"/>
                <w:szCs w:val="17"/>
              </w:rPr>
              <w:t>Szczotka z szufelką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C7090A1" w14:textId="77777777" w:rsidR="00B63763" w:rsidRPr="00A91981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91981">
              <w:rPr>
                <w:rFonts w:ascii="Times New Roman" w:hAnsi="Times New Roman"/>
                <w:sz w:val="17"/>
                <w:szCs w:val="17"/>
              </w:rPr>
              <w:t xml:space="preserve">Szczotka z szufelka zakończona gumą, zestaw tradycyjny </w:t>
            </w:r>
          </w:p>
          <w:p w14:paraId="15694F9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91981">
              <w:rPr>
                <w:rFonts w:ascii="Times New Roman" w:hAnsi="Times New Roman"/>
                <w:sz w:val="17"/>
                <w:szCs w:val="17"/>
              </w:rPr>
              <w:t>wym. szufelki szer22xgł.6cm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41E812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14CE12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1D673D7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779C03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894391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8A3903B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C4AD9B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E8F49B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321DA">
              <w:rPr>
                <w:rFonts w:ascii="Times New Roman" w:hAnsi="Times New Roman"/>
                <w:sz w:val="17"/>
                <w:szCs w:val="17"/>
              </w:rPr>
              <w:t xml:space="preserve">Ściereczka z </w:t>
            </w:r>
            <w:proofErr w:type="spellStart"/>
            <w:r w:rsidRPr="001321DA">
              <w:rPr>
                <w:rFonts w:ascii="Times New Roman" w:hAnsi="Times New Roman"/>
                <w:sz w:val="17"/>
                <w:szCs w:val="17"/>
              </w:rPr>
              <w:t>mikrofibry</w:t>
            </w:r>
            <w:proofErr w:type="spellEnd"/>
            <w:r w:rsidRPr="001321DA">
              <w:rPr>
                <w:rFonts w:ascii="Times New Roman" w:hAnsi="Times New Roman"/>
                <w:sz w:val="17"/>
                <w:szCs w:val="17"/>
              </w:rPr>
              <w:t xml:space="preserve"> do kuchni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3A0B3A8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F5E5E">
              <w:rPr>
                <w:rFonts w:ascii="Times New Roman" w:hAnsi="Times New Roman"/>
                <w:sz w:val="17"/>
                <w:szCs w:val="17"/>
              </w:rPr>
              <w:t xml:space="preserve">Ściereczka z mikrofazy ogólnego zastosowania, przeznaczona do mycia wszelkich powierzchni zmywalnych takich jak blaty, lustra, szyby, meble biurowe i sprzęt komputerowy. Dzięki wyjątkowym właściwościom mikrofazy, ściereczka zapewnia wysoki komfort mycia zarówno na sucho, jak i na mokro. Gwarantuje wyjątkowe właściwości zbierania i zatrzymywania w swojej strukturze brudu, kurzu i płynów. Absorbuje do 8 razy więcej wody niż sama waży. Ściereczka nie rysuje powierzchni i nie pozostawia smug. Wytrzymałość ok. 300 cykli prania, temperatura prania 60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st.C</w:t>
            </w:r>
            <w:proofErr w:type="spellEnd"/>
            <w:r w:rsidRPr="00DF5E5E">
              <w:rPr>
                <w:rFonts w:ascii="Times New Roman" w:hAnsi="Times New Roman"/>
                <w:sz w:val="17"/>
                <w:szCs w:val="17"/>
              </w:rPr>
              <w:t>. Każde opakowanie posiada etykietę z informacją o składzie, nazwą, rozmiarem, gramaturą, symbolem oraz nazwą producenta. Każda ściereczka ma wszywkę z informacją o sposobie użycia i instrukcję prania.  Rozmiar min. 30x30cm. Waga 32,4 g +/- 3%. gramatura 360 g, skład: poliester 80%, poliamid 20%. Ściereczki nie mogą przebarwiać czyszczonych powierzchni. Dostępne w min. 4 kolorach: czerwony, zielony, żółty, niebieski. Pakowane po 5 szt. w 1 opakowaniu, cena za sztukę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BD2545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EF9957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37E8FC7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39278A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59678C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765B18D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5E0F489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2120217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Ścierka do podłogi szara </w:t>
            </w:r>
          </w:p>
          <w:p w14:paraId="77E6E96B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wym. 60x70cm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095AF7F" w14:textId="77777777" w:rsidR="00B63763" w:rsidRPr="0082195D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F5E5E">
              <w:rPr>
                <w:rFonts w:ascii="Times New Roman" w:hAnsi="Times New Roman"/>
                <w:sz w:val="17"/>
                <w:szCs w:val="17"/>
              </w:rPr>
              <w:t xml:space="preserve">Wodochłonność ok. 700%, - idealna do wszelkich prac porządkowych - dzięki wysokiej chłonności i trwałości pomoże w utrzymaniu czystości w każdym pomieszczeniu. Stworzona specjalnie do mycia podłóg ścierka upora się z największymi zabrudzeniami. Dobrze „ściąga” wszelkiego rodzaju śmieci i kurz, mycie nią jest szybkie ze względu na jej duża powierzchnią </w:t>
            </w:r>
            <w:r w:rsidRPr="00DF5E5E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czyszczącą. Ponadto, jest bardzo wytrzymała, można ją wielokrotnie prać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Ergon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97A7E45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B4ADC88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1FB217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7D306D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C0DBEB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452674C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FD6166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3263C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0AE7">
              <w:rPr>
                <w:rFonts w:ascii="Times New Roman" w:hAnsi="Times New Roman"/>
                <w:sz w:val="17"/>
                <w:szCs w:val="17"/>
              </w:rPr>
              <w:t>Środek odkamieniający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CF612C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F5E5E">
              <w:rPr>
                <w:rFonts w:ascii="Times New Roman" w:hAnsi="Times New Roman"/>
                <w:sz w:val="17"/>
                <w:szCs w:val="17"/>
              </w:rPr>
              <w:t xml:space="preserve">Skoncentrowany środek o działaniu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odkamieniającym</w:t>
            </w:r>
            <w:proofErr w:type="spellEnd"/>
            <w:r w:rsidRPr="00DF5E5E">
              <w:rPr>
                <w:rFonts w:ascii="Times New Roman" w:hAnsi="Times New Roman"/>
                <w:sz w:val="17"/>
                <w:szCs w:val="17"/>
              </w:rPr>
              <w:t xml:space="preserve">. Szczególnie zalecany do czajników, grzałek elektrycznych, ekspresów do kawy, zlewów, brodzików, jak również wszelkich powierzchni niklowanych, chromowanych, stalowych, miedzianych itp. Oprócz działania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odkamieniającego</w:t>
            </w:r>
            <w:proofErr w:type="spellEnd"/>
            <w:r w:rsidRPr="00DF5E5E">
              <w:rPr>
                <w:rFonts w:ascii="Times New Roman" w:hAnsi="Times New Roman"/>
                <w:sz w:val="17"/>
                <w:szCs w:val="17"/>
              </w:rPr>
              <w:t xml:space="preserve">, jednocześnie nabłyszcza myte powierzchnie, nie powodując ich uszkodzenia. Preparat zalecany jest również do stosowania w zmywarkach do mycia naczyń jako środek zapobiegawczy przeciw osadzaniu się kamienia – bieżące płukanie, typu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Clinex</w:t>
            </w:r>
            <w:proofErr w:type="spellEnd"/>
            <w:r w:rsidRPr="00DF5E5E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DF5E5E">
              <w:rPr>
                <w:rFonts w:ascii="Times New Roman" w:hAnsi="Times New Roman"/>
                <w:sz w:val="17"/>
                <w:szCs w:val="17"/>
              </w:rPr>
              <w:t>Destoner</w:t>
            </w:r>
            <w:proofErr w:type="spellEnd"/>
            <w:r w:rsidRPr="00DF5E5E">
              <w:rPr>
                <w:rFonts w:ascii="Times New Roman" w:hAnsi="Times New Roman"/>
                <w:sz w:val="17"/>
                <w:szCs w:val="17"/>
              </w:rPr>
              <w:t xml:space="preserve"> 1l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73A512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348133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F1715B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FA84DE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73055A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28CCF5E1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851859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A7F719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83B">
              <w:rPr>
                <w:rFonts w:ascii="Times New Roman" w:hAnsi="Times New Roman"/>
                <w:sz w:val="17"/>
                <w:szCs w:val="17"/>
              </w:rPr>
              <w:t>Torebki śniadaniowe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6355F0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F5E5E">
              <w:rPr>
                <w:rFonts w:ascii="Times New Roman" w:hAnsi="Times New Roman"/>
                <w:sz w:val="17"/>
                <w:szCs w:val="17"/>
              </w:rPr>
              <w:t>Torebk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i  śniadaniowe– 1000szt./op. </w:t>
            </w:r>
          </w:p>
          <w:p w14:paraId="088AAF9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rozm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.</w:t>
            </w:r>
            <w:r w:rsidRPr="00DF5E5E">
              <w:rPr>
                <w:rFonts w:ascii="Times New Roman" w:hAnsi="Times New Roman"/>
                <w:sz w:val="17"/>
                <w:szCs w:val="17"/>
              </w:rPr>
              <w:t xml:space="preserve"> 18cmx35cm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B7DE70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813D3F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BB7E3A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4BC454D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F0EE0A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52DF1E7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A018DC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8A911B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50063">
              <w:rPr>
                <w:rFonts w:ascii="Times New Roman" w:hAnsi="Times New Roman"/>
                <w:sz w:val="17"/>
                <w:szCs w:val="17"/>
              </w:rPr>
              <w:t>Uniwersalny płyn do mycia podłóg</w:t>
            </w:r>
            <w:r>
              <w:rPr>
                <w:rFonts w:ascii="Times New Roman" w:hAnsi="Times New Roman"/>
                <w:sz w:val="17"/>
                <w:szCs w:val="17"/>
              </w:rPr>
              <w:t>, ścian i glazury</w:t>
            </w:r>
            <w:r w:rsidRPr="00250063">
              <w:rPr>
                <w:rFonts w:ascii="Times New Roman" w:hAnsi="Times New Roman"/>
                <w:sz w:val="17"/>
                <w:szCs w:val="17"/>
              </w:rPr>
              <w:t>.</w:t>
            </w:r>
            <w:r>
              <w:rPr>
                <w:rFonts w:ascii="Times New Roman" w:hAnsi="Times New Roman"/>
                <w:sz w:val="17"/>
                <w:szCs w:val="17"/>
              </w:rPr>
              <w:t>5l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9196E13" w14:textId="77777777" w:rsidR="00B63763" w:rsidRPr="002500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Płyn do mycia różnych powierzchni: podłóg, ścian, glazury. Pozostawia przyjemny, długotrwały zapach. Rozcieńczony płyn (80ml na ok. 5l wody) stosować do mycia powierzchni. Po umyciu pozostawić do wyschnięcia. </w:t>
            </w:r>
          </w:p>
          <w:p w14:paraId="3FA0AB8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Zaleca się stosowanie nierozcieńczonego płynu do usuwania silnych zabrudzeń. </w:t>
            </w:r>
          </w:p>
          <w:p w14:paraId="11E0ADEA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Składniki: anionowe środki powierzchniowo czynne &lt;5%, niejonowe środki powierzchniowo czynne &lt;5%, kompozycja zapachowa (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Limonene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Butylphenyl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Methylpropional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Hexyl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Cinnamal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Citronellol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), konserwant (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Benzisolhiazolinone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Methylisothiazolinone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)</w:t>
            </w:r>
          </w:p>
          <w:p w14:paraId="737C9E0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Floor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5l Gold drop*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EC68ED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261A48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6F2405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4FC0F55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E05782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1715FF31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4A0EB8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C78CFF8" w14:textId="77777777" w:rsidR="00B63763" w:rsidRPr="002A39FA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39FA">
              <w:rPr>
                <w:rFonts w:ascii="Times New Roman" w:hAnsi="Times New Roman"/>
                <w:sz w:val="17"/>
                <w:szCs w:val="17"/>
              </w:rPr>
              <w:t xml:space="preserve">Wkład wymienny do mopa </w:t>
            </w:r>
          </w:p>
          <w:p w14:paraId="01CF37D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059DBEF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5435A">
              <w:rPr>
                <w:rFonts w:ascii="Times New Roman" w:hAnsi="Times New Roman"/>
                <w:sz w:val="17"/>
                <w:szCs w:val="17"/>
              </w:rPr>
              <w:t xml:space="preserve">Nakładka mopa  </w:t>
            </w:r>
            <w:proofErr w:type="spellStart"/>
            <w:r w:rsidRPr="0055435A">
              <w:rPr>
                <w:rFonts w:ascii="Times New Roman" w:hAnsi="Times New Roman"/>
                <w:sz w:val="17"/>
                <w:szCs w:val="17"/>
              </w:rPr>
              <w:t>UltraMax</w:t>
            </w:r>
            <w:proofErr w:type="spellEnd"/>
            <w:r w:rsidRPr="0055435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55435A">
              <w:rPr>
                <w:rFonts w:ascii="Times New Roman" w:hAnsi="Times New Roman"/>
                <w:sz w:val="17"/>
                <w:szCs w:val="17"/>
              </w:rPr>
              <w:t>Microfibre</w:t>
            </w:r>
            <w:proofErr w:type="spellEnd"/>
            <w:r w:rsidRPr="0055435A">
              <w:rPr>
                <w:rFonts w:ascii="Times New Roman" w:hAnsi="Times New Roman"/>
                <w:sz w:val="17"/>
                <w:szCs w:val="17"/>
              </w:rPr>
              <w:t xml:space="preserve"> 35x14 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FB3183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B4DFB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9F6859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ABA78D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499B08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53B3039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41EBAD9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51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96FCCA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7B12">
              <w:rPr>
                <w:rFonts w:ascii="Times New Roman" w:hAnsi="Times New Roman"/>
                <w:sz w:val="17"/>
                <w:szCs w:val="17"/>
              </w:rPr>
              <w:t>Worki do odkurzacza Philips</w:t>
            </w:r>
            <w:r>
              <w:rPr>
                <w:rFonts w:ascii="Times New Roman" w:hAnsi="Times New Roman"/>
                <w:sz w:val="17"/>
                <w:szCs w:val="17"/>
              </w:rPr>
              <w:t>/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Elektrolux</w:t>
            </w:r>
            <w:proofErr w:type="spellEnd"/>
          </w:p>
          <w:p w14:paraId="210A149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ELMB01K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AC5492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27B12">
              <w:rPr>
                <w:rFonts w:ascii="Times New Roman" w:hAnsi="Times New Roman"/>
                <w:bCs/>
                <w:sz w:val="17"/>
                <w:szCs w:val="17"/>
              </w:rPr>
              <w:t xml:space="preserve">Worki Perfect BAG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z </w:t>
            </w:r>
            <w:proofErr w:type="spellStart"/>
            <w:r>
              <w:rPr>
                <w:rFonts w:ascii="Times New Roman" w:hAnsi="Times New Roman"/>
                <w:bCs/>
                <w:sz w:val="17"/>
                <w:szCs w:val="17"/>
              </w:rPr>
              <w:t>mikrowłókna</w:t>
            </w:r>
            <w:proofErr w:type="spellEnd"/>
            <w:r>
              <w:rPr>
                <w:rFonts w:ascii="Times New Roman" w:hAnsi="Times New Roman"/>
                <w:bCs/>
                <w:sz w:val="17"/>
                <w:szCs w:val="17"/>
              </w:rPr>
              <w:t>. Opakowanie 4 szt. + filtr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D94955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832169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498FBC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2BA32E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D29BCC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8B4B9AC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0AB5DB25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DA4C526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Oryginalny filtr do odkurzacza Karcher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352C312D" w14:textId="77777777" w:rsidR="00B63763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Numer katalogowy</w:t>
            </w:r>
            <w:r w:rsidRPr="005C24DA">
              <w:rPr>
                <w:rFonts w:ascii="Times New Roman" w:hAnsi="Times New Roman"/>
                <w:bCs/>
                <w:sz w:val="17"/>
                <w:szCs w:val="17"/>
              </w:rPr>
              <w:t xml:space="preserve">: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6.414-552.0</w:t>
            </w:r>
          </w:p>
          <w:p w14:paraId="7B675440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Opakowanie 1 szt.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618115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45DF44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370E7B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6BCD19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31F094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4C81CA46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843C82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B61B99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Oryginalny filtr do odkurzacza Karcher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3F198549" w14:textId="77777777" w:rsidR="00B63763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Numer katalogowy</w:t>
            </w:r>
            <w:r w:rsidRPr="005C24DA">
              <w:rPr>
                <w:rFonts w:ascii="Times New Roman" w:hAnsi="Times New Roman"/>
                <w:bCs/>
                <w:sz w:val="17"/>
                <w:szCs w:val="17"/>
              </w:rPr>
              <w:t>: 2.863-005.0</w:t>
            </w:r>
          </w:p>
          <w:p w14:paraId="511B1A8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Opakowanie 1 szt.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7D5CB8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FED674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1A1322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33B1D91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0CB90E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F20C621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2A39C4A9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53A4A16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Worki d</w:t>
            </w:r>
            <w:r w:rsidRPr="00A27B12">
              <w:rPr>
                <w:rFonts w:ascii="Times New Roman" w:hAnsi="Times New Roman"/>
                <w:sz w:val="17"/>
                <w:szCs w:val="17"/>
              </w:rPr>
              <w:t xml:space="preserve">o odkurzacza </w:t>
            </w:r>
            <w:r>
              <w:rPr>
                <w:rFonts w:ascii="Times New Roman" w:hAnsi="Times New Roman"/>
                <w:sz w:val="17"/>
                <w:szCs w:val="17"/>
              </w:rPr>
              <w:t>Karcher WD3/MV3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838D46F" w14:textId="77777777" w:rsidR="00B63763" w:rsidRPr="005C24DA" w:rsidRDefault="00B63763" w:rsidP="00B63763">
            <w:pPr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Numer katalogowy</w:t>
            </w:r>
            <w:r w:rsidRPr="005C24DA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: </w:t>
            </w:r>
            <w:r w:rsidRPr="005C24DA">
              <w:rPr>
                <w:rFonts w:ascii="Times New Roman" w:hAnsi="Times New Roman"/>
                <w:bCs/>
                <w:sz w:val="17"/>
                <w:szCs w:val="17"/>
              </w:rPr>
              <w:t>6.959-130.0</w:t>
            </w:r>
          </w:p>
          <w:p w14:paraId="273A60C5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Opakowanie 5 szt.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59F331F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778DFAA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329477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6BCFF21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8FA8DD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20D5417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75DA30C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E44F30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Worki do odkurzaczy profesjonalnych i przemysłowych 30l </w:t>
            </w:r>
          </w:p>
          <w:p w14:paraId="062B3992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Karcher WD 5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34C3F1A" w14:textId="77777777" w:rsidR="00B63763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Worki QUNI 30.A </w:t>
            </w:r>
          </w:p>
          <w:p w14:paraId="5F1D909A" w14:textId="77777777" w:rsidR="00B63763" w:rsidRPr="00A27B12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Opakowanie 5 szt.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C413AB7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D763EFF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C5B7F2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475120B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0A4E44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5404F92F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03E5B3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33EEC2E" w14:textId="77777777" w:rsidR="00B63763" w:rsidRPr="007C6F35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>Worki na śmieci</w:t>
            </w:r>
          </w:p>
          <w:p w14:paraId="7FF7835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57595C3" w14:textId="77777777" w:rsidR="00B63763" w:rsidRPr="002178D4" w:rsidRDefault="00B63763" w:rsidP="00B6376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>Worki foliowe LDPE, proste (rolowane), grube,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mocne, bez taśmy pojemność  12</w:t>
            </w:r>
            <w:r w:rsidRPr="007C6F35">
              <w:rPr>
                <w:rFonts w:ascii="Times New Roman" w:hAnsi="Times New Roman"/>
                <w:sz w:val="17"/>
                <w:szCs w:val="17"/>
              </w:rPr>
              <w:t xml:space="preserve">0l.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AFF43D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Rolka 10 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DDB4FF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7196EED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CEE397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C0C041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4CB2108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5DD8675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57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200C088" w14:textId="77777777" w:rsidR="00B63763" w:rsidRPr="007C6F35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 xml:space="preserve">Worki na śmieci </w:t>
            </w:r>
          </w:p>
          <w:p w14:paraId="01E6F20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60l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3DFE178" w14:textId="77777777" w:rsidR="00B63763" w:rsidRPr="002178D4" w:rsidRDefault="00B63763" w:rsidP="00B6376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>Worki foliowe LDPE. Wyjątkowo mocne i wygodne w użyciu - dzięki wycięciom w czterech rogach ułatwiającym zakładanie na kosz i wiązanie po napełnieniu. (rolowane), 60l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ED973C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Rolka 25 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73BE9E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088C40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4CB9CA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097054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34E600B4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63079B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CBAFCB5" w14:textId="77777777" w:rsidR="00B63763" w:rsidRPr="007C6F35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 xml:space="preserve">Worki na śmieci  </w:t>
            </w:r>
          </w:p>
          <w:p w14:paraId="5C7D9CAB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59F0422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>Worki foliowe LDPE. Wyjątkowo mocne i wygodne w użyciu - dzięki wycięciom w czterech rogach ułatwiającym zakładanie na kosz i wiązanie po napełnieniu. (rolowane) 35l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125EF6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Rolka 15 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75E7FE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5F5DF5B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043C707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2B77FB0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18EC5F33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6B5C5F7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59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67886FF" w14:textId="77777777" w:rsidR="00B63763" w:rsidRPr="007C6F35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Worki na śmieci 160l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8DFBEA0" w14:textId="77777777" w:rsidR="00B63763" w:rsidRPr="007C6F35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C6F35">
              <w:rPr>
                <w:rFonts w:ascii="Times New Roman" w:hAnsi="Times New Roman"/>
                <w:sz w:val="17"/>
                <w:szCs w:val="17"/>
              </w:rPr>
              <w:t>Worki foliowe LDPE, proste (rolowane), grube,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mocne, bez taśmy pojemność  16</w:t>
            </w:r>
            <w:r w:rsidRPr="007C6F35">
              <w:rPr>
                <w:rFonts w:ascii="Times New Roman" w:hAnsi="Times New Roman"/>
                <w:sz w:val="17"/>
                <w:szCs w:val="17"/>
              </w:rPr>
              <w:t>0l.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AA0DFBC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Rolka 10 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B40072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C81E46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61969C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A9C4ABF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B63763" w:rsidRPr="002178D4" w14:paraId="6F72BA8D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3F0CEAE3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D9BEB9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C5BBA">
              <w:rPr>
                <w:rFonts w:ascii="Times New Roman" w:hAnsi="Times New Roman"/>
                <w:sz w:val="17"/>
                <w:szCs w:val="17"/>
              </w:rPr>
              <w:t>Zawieszka do WC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50g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1AAEE7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5435A">
              <w:rPr>
                <w:rFonts w:ascii="Times New Roman" w:hAnsi="Times New Roman"/>
                <w:sz w:val="17"/>
                <w:szCs w:val="17"/>
              </w:rPr>
              <w:t xml:space="preserve">Zawieszka do WC w formie czterech </w:t>
            </w:r>
            <w:proofErr w:type="spellStart"/>
            <w:r w:rsidRPr="0055435A">
              <w:rPr>
                <w:rFonts w:ascii="Times New Roman" w:hAnsi="Times New Roman"/>
                <w:sz w:val="17"/>
                <w:szCs w:val="17"/>
              </w:rPr>
              <w:t>kukek</w:t>
            </w:r>
            <w:proofErr w:type="spellEnd"/>
            <w:r w:rsidRPr="0055435A">
              <w:rPr>
                <w:rFonts w:ascii="Times New Roman" w:hAnsi="Times New Roman"/>
                <w:sz w:val="17"/>
                <w:szCs w:val="17"/>
              </w:rPr>
              <w:t xml:space="preserve">, to połączenie świeżości i przyjemnego zapachu z wyjątkową mocą czyszczenia. Pozwala zachować idealną higienę toalety i stworzyć przyjemną atmosferę. Produkt w postaci niewielkich </w:t>
            </w:r>
            <w:r w:rsidRPr="0055435A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pojemniczków wypełnionych środkiem chemicznym przeznaczony jest do zawieszania na krawędzi muszli sedesowej, dzięki czemu jest przepłukiwany wodą tworząc aktywną pianę. Zawieszka cechuje się kompleksowym działaniem czyszcząc i jednocześnie odkażając. Umieszczona w przeznaczonym dla niej miejscu skutecznie usunie kamień, pozbędzie się problematycznych bakterii i wypełni pomieszczenie pięknym zapachem. </w:t>
            </w:r>
            <w:proofErr w:type="spellStart"/>
            <w:r w:rsidRPr="0055435A">
              <w:rPr>
                <w:rFonts w:ascii="Times New Roman" w:hAnsi="Times New Roman"/>
                <w:sz w:val="17"/>
                <w:szCs w:val="17"/>
              </w:rPr>
              <w:t>Bref</w:t>
            </w:r>
            <w:proofErr w:type="spellEnd"/>
            <w:r w:rsidRPr="0055435A">
              <w:rPr>
                <w:rFonts w:ascii="Times New Roman" w:hAnsi="Times New Roman"/>
                <w:sz w:val="17"/>
                <w:szCs w:val="17"/>
              </w:rPr>
              <w:t xml:space="preserve"> Kolor </w:t>
            </w:r>
            <w:proofErr w:type="spellStart"/>
            <w:r w:rsidRPr="0055435A">
              <w:rPr>
                <w:rFonts w:ascii="Times New Roman" w:hAnsi="Times New Roman"/>
                <w:sz w:val="17"/>
                <w:szCs w:val="17"/>
              </w:rPr>
              <w:t>Activ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58BB5A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BC5BB9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2BBB42FD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6AF7E8E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6DF87378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EB6EE66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1F6BAC1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61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0B57B0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67A26">
              <w:rPr>
                <w:rFonts w:ascii="Times New Roman" w:hAnsi="Times New Roman"/>
                <w:sz w:val="17"/>
                <w:szCs w:val="17"/>
              </w:rPr>
              <w:t>Żel do WC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1250ml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D3D3D0B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</w:t>
            </w:r>
            <w:r w:rsidRPr="00767A26">
              <w:rPr>
                <w:rFonts w:ascii="Times New Roman" w:hAnsi="Times New Roman"/>
                <w:sz w:val="17"/>
                <w:szCs w:val="17"/>
              </w:rPr>
              <w:t>agęszczony płyn czyszcząco-dezynfekujący. Zabija bakterie, wirusy i grzyby. Dezynfekuje, czyści, wybiela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</w:t>
            </w:r>
          </w:p>
          <w:p w14:paraId="415B9AC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767A26">
              <w:rPr>
                <w:rFonts w:ascii="Times New Roman" w:hAnsi="Times New Roman"/>
                <w:sz w:val="17"/>
                <w:szCs w:val="17"/>
              </w:rPr>
              <w:t>&lt;5% związki wybielające na bazie chloru, niejonowe środki powierzchniowo czynne, kationowe środki powierzchniowo czynne, mydło, kompozycja zapachowa. Zawiera substancję czynną: podchloryn sodu: 4,5 g / 100 g.</w:t>
            </w:r>
          </w:p>
          <w:p w14:paraId="724C8F30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Domestos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1250ml *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E1E23A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4B1B14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0D5AC4E1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1CE24F17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72C22FF6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18FE92A6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6AE4869C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C0CFA6B" w14:textId="77777777" w:rsidR="00B63763" w:rsidRPr="00767A26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Chusteczki kosmetyczne opakowanie 150 szt. – pudełko 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8EFBC8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Chusteczki kosmetyczne 2-warstwowe, 100% celuloza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01F6E57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0D8D28C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491247FC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55D977E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03B384E9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63763" w:rsidRPr="002178D4" w14:paraId="3B0ED825" w14:textId="77777777" w:rsidTr="00B63763">
        <w:trPr>
          <w:gridAfter w:val="5"/>
          <w:wAfter w:w="8628" w:type="dxa"/>
          <w:trHeight w:val="567"/>
        </w:trPr>
        <w:tc>
          <w:tcPr>
            <w:tcW w:w="494" w:type="dxa"/>
            <w:shd w:val="clear" w:color="auto" w:fill="auto"/>
            <w:vAlign w:val="center"/>
          </w:tcPr>
          <w:p w14:paraId="794CA006" w14:textId="77777777" w:rsidR="00B63763" w:rsidRDefault="00B63763" w:rsidP="00B6376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BA40F74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Proszek czyszczący Izo 500g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2FF17FA0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Pros</w:t>
            </w:r>
            <w:r w:rsidRPr="003752B4">
              <w:rPr>
                <w:rFonts w:ascii="Times New Roman" w:hAnsi="Times New Roman"/>
                <w:sz w:val="17"/>
                <w:szCs w:val="17"/>
              </w:rPr>
              <w:t>zek szorujący Izo przeznaczony do czyszczenia trudnych zabrudzeń na szkliwionych umywalkach, wannach, brodzikach i armaturze łazienkowej. Produkt świetnie radzi sobie z osadami z kamienia i mydła oraz zaschniętym brudem. Środek pozostawia świeży, długotrwały, morski zapach, nie rysuje czyszczonych powierzchni. Preparat jest wygodny w użyciu i bardzo wydajny. Umieszczony w pojemnym pojemniku z praktycznym dozownikiem.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EB9F696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F35D40D" w14:textId="77777777" w:rsidR="00B63763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14:paraId="6F14BE5A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39" w:type="dxa"/>
            <w:shd w:val="clear" w:color="auto" w:fill="FFFFFF" w:themeFill="background1"/>
          </w:tcPr>
          <w:p w14:paraId="29C01A95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18E59842" w14:textId="77777777" w:rsidR="00B63763" w:rsidRPr="002178D4" w:rsidRDefault="00B63763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C85940" w:rsidRPr="002178D4" w14:paraId="2A2E7E3A" w14:textId="77777777" w:rsidTr="00C85940">
        <w:trPr>
          <w:gridAfter w:val="5"/>
          <w:wAfter w:w="8628" w:type="dxa"/>
          <w:trHeight w:val="567"/>
        </w:trPr>
        <w:tc>
          <w:tcPr>
            <w:tcW w:w="10872" w:type="dxa"/>
            <w:gridSpan w:val="7"/>
            <w:shd w:val="clear" w:color="auto" w:fill="D9D9D9" w:themeFill="background1" w:themeFillShade="D9"/>
            <w:vAlign w:val="center"/>
          </w:tcPr>
          <w:p w14:paraId="07A8C164" w14:textId="77777777" w:rsidR="00C85940" w:rsidRDefault="00C85940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017A3E17" w14:textId="77777777" w:rsidR="00C85940" w:rsidRDefault="00C85940" w:rsidP="00B637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>Wartość brutto (suma wierszy w kolumnie 8)</w:t>
            </w: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14:paraId="73EF474A" w14:textId="3561BC1C" w:rsidR="00C85940" w:rsidRPr="00C85940" w:rsidRDefault="00C85940" w:rsidP="00B637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85940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3D8ECBD5" w14:textId="77777777" w:rsidR="00C85940" w:rsidRPr="002178D4" w:rsidRDefault="00C85940" w:rsidP="00B6376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14:paraId="2D99849E" w14:textId="273B0BB8" w:rsidR="00694B9D" w:rsidRPr="003320AF" w:rsidRDefault="00B63763" w:rsidP="00694B9D">
      <w:pPr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sz w:val="10"/>
          <w:szCs w:val="10"/>
        </w:rPr>
        <w:br w:type="textWrapping" w:clear="all"/>
      </w:r>
    </w:p>
    <w:p w14:paraId="75817C5C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6ABEDEB4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37727EED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3E7C1447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3922BAE4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0468812B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12E4AA68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696A032A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5D4108">
      <w:headerReference w:type="even" r:id="rId7"/>
      <w:headerReference w:type="default" r:id="rId8"/>
      <w:pgSz w:w="16838" w:h="11906" w:orient="landscape"/>
      <w:pgMar w:top="581" w:right="568" w:bottom="360" w:left="567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1DFC" w14:textId="77777777" w:rsidR="00E35190" w:rsidRDefault="00E35190" w:rsidP="00A809FA">
      <w:r>
        <w:separator/>
      </w:r>
    </w:p>
  </w:endnote>
  <w:endnote w:type="continuationSeparator" w:id="0">
    <w:p w14:paraId="59C8843C" w14:textId="77777777" w:rsidR="00E35190" w:rsidRDefault="00E35190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2C262" w14:textId="77777777" w:rsidR="00E35190" w:rsidRDefault="00E35190" w:rsidP="00A809FA">
      <w:r>
        <w:separator/>
      </w:r>
    </w:p>
  </w:footnote>
  <w:footnote w:type="continuationSeparator" w:id="0">
    <w:p w14:paraId="6F0DA4DB" w14:textId="77777777" w:rsidR="00E35190" w:rsidRDefault="00E35190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0C090" w14:textId="77777777" w:rsidR="004C4B7B" w:rsidRDefault="004C4B7B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58023F" w14:textId="77777777" w:rsidR="004C4B7B" w:rsidRDefault="004C4B7B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3090" w14:textId="77777777" w:rsidR="004C4B7B" w:rsidRDefault="004C4B7B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5A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6A039D" w14:textId="77777777" w:rsidR="004C4B7B" w:rsidRDefault="004C4B7B" w:rsidP="009679D7">
    <w:pPr>
      <w:pStyle w:val="Nagwek"/>
      <w:ind w:right="360"/>
      <w:rPr>
        <w:rFonts w:ascii="Times New Roman" w:hAnsi="Times New Roman"/>
        <w:sz w:val="20"/>
        <w:szCs w:val="20"/>
      </w:rPr>
    </w:pPr>
  </w:p>
  <w:p w14:paraId="5C198F40" w14:textId="1670F7B4" w:rsidR="004C4B7B" w:rsidRDefault="00F34DC2" w:rsidP="001504CC">
    <w:pPr>
      <w:pStyle w:val="Nagwek"/>
      <w:ind w:right="36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Oznaczenie</w:t>
    </w:r>
    <w:r w:rsidR="004C4B7B">
      <w:rPr>
        <w:rFonts w:ascii="Times New Roman" w:hAnsi="Times New Roman"/>
        <w:sz w:val="20"/>
        <w:szCs w:val="20"/>
      </w:rPr>
      <w:t xml:space="preserve"> Wykonawcy</w:t>
    </w:r>
    <w:r w:rsidR="004C4B7B">
      <w:rPr>
        <w:rFonts w:ascii="Times New Roman" w:hAnsi="Times New Roman"/>
        <w:sz w:val="20"/>
        <w:szCs w:val="20"/>
      </w:rPr>
      <w:tab/>
    </w:r>
    <w:r w:rsidR="004C4B7B">
      <w:rPr>
        <w:rFonts w:ascii="Times New Roman" w:hAnsi="Times New Roman"/>
        <w:sz w:val="20"/>
        <w:szCs w:val="20"/>
      </w:rPr>
      <w:tab/>
    </w:r>
    <w:r w:rsidR="004C4B7B">
      <w:rPr>
        <w:rFonts w:ascii="Times New Roman" w:hAnsi="Times New Roman"/>
        <w:sz w:val="20"/>
        <w:szCs w:val="20"/>
      </w:rPr>
      <w:tab/>
    </w:r>
    <w:r w:rsidR="004C4B7B">
      <w:rPr>
        <w:rFonts w:ascii="Times New Roman" w:hAnsi="Times New Roman"/>
        <w:sz w:val="20"/>
        <w:szCs w:val="20"/>
      </w:rPr>
      <w:tab/>
      <w:t>Z</w:t>
    </w:r>
    <w:r w:rsidR="004C4B7B" w:rsidRPr="000457AF">
      <w:rPr>
        <w:rFonts w:ascii="Times New Roman" w:hAnsi="Times New Roman"/>
        <w:sz w:val="20"/>
        <w:szCs w:val="20"/>
      </w:rPr>
      <w:t>a</w:t>
    </w:r>
    <w:r w:rsidR="004C4B7B">
      <w:rPr>
        <w:rFonts w:ascii="Times New Roman" w:hAnsi="Times New Roman"/>
        <w:sz w:val="20"/>
        <w:szCs w:val="20"/>
      </w:rPr>
      <w:t xml:space="preserve">łącznik nr </w:t>
    </w:r>
    <w:r>
      <w:rPr>
        <w:rFonts w:ascii="Times New Roman" w:hAnsi="Times New Roman"/>
        <w:sz w:val="20"/>
        <w:szCs w:val="20"/>
      </w:rPr>
      <w:t>A4.</w:t>
    </w:r>
  </w:p>
  <w:p w14:paraId="5B9975C5" w14:textId="77777777" w:rsidR="004C4B7B" w:rsidRDefault="004C4B7B" w:rsidP="000457AF">
    <w:pPr>
      <w:pStyle w:val="Nagwek"/>
      <w:rPr>
        <w:rFonts w:ascii="Times New Roman" w:hAnsi="Times New Roman"/>
        <w:sz w:val="20"/>
        <w:szCs w:val="20"/>
      </w:rPr>
    </w:pPr>
  </w:p>
  <w:p w14:paraId="2947F982" w14:textId="77777777" w:rsidR="004C4B7B" w:rsidRDefault="004C4B7B" w:rsidP="007C6F35">
    <w:pPr>
      <w:pStyle w:val="Nagwek"/>
      <w:ind w:left="9072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Pr="000457AF">
      <w:rPr>
        <w:rFonts w:ascii="Times New Roman" w:hAnsi="Times New Roman"/>
        <w:sz w:val="20"/>
        <w:szCs w:val="20"/>
      </w:rPr>
      <w:t>akup i dostarczeni</w:t>
    </w:r>
    <w:r>
      <w:rPr>
        <w:rFonts w:ascii="Times New Roman" w:hAnsi="Times New Roman"/>
        <w:sz w:val="20"/>
        <w:szCs w:val="20"/>
      </w:rPr>
      <w:t xml:space="preserve">e środków czystości dla Gminnego Przedszkola w Michałowicach </w:t>
    </w:r>
  </w:p>
  <w:p w14:paraId="493BBC21" w14:textId="77777777" w:rsidR="004C4B7B" w:rsidRPr="000457AF" w:rsidRDefault="004C4B7B" w:rsidP="000457AF">
    <w:pPr>
      <w:pStyle w:val="Nagwek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E4D42"/>
    <w:multiLevelType w:val="multilevel"/>
    <w:tmpl w:val="5B9C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32A31"/>
    <w:multiLevelType w:val="multilevel"/>
    <w:tmpl w:val="A19E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D222F"/>
    <w:multiLevelType w:val="multilevel"/>
    <w:tmpl w:val="33AA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56CCD"/>
    <w:multiLevelType w:val="multilevel"/>
    <w:tmpl w:val="A2AA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7771641">
    <w:abstractNumId w:val="4"/>
  </w:num>
  <w:num w:numId="2" w16cid:durableId="1430081615">
    <w:abstractNumId w:val="2"/>
  </w:num>
  <w:num w:numId="3" w16cid:durableId="2138791773">
    <w:abstractNumId w:val="3"/>
  </w:num>
  <w:num w:numId="4" w16cid:durableId="2119062799">
    <w:abstractNumId w:val="0"/>
  </w:num>
  <w:num w:numId="5" w16cid:durableId="1971393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003A0"/>
    <w:rsid w:val="0001386B"/>
    <w:rsid w:val="00023DF5"/>
    <w:rsid w:val="000262D8"/>
    <w:rsid w:val="00027593"/>
    <w:rsid w:val="00031CC0"/>
    <w:rsid w:val="00040BC7"/>
    <w:rsid w:val="00045583"/>
    <w:rsid w:val="000457AF"/>
    <w:rsid w:val="000630A4"/>
    <w:rsid w:val="000638B8"/>
    <w:rsid w:val="0007038E"/>
    <w:rsid w:val="00072341"/>
    <w:rsid w:val="00080739"/>
    <w:rsid w:val="0008367F"/>
    <w:rsid w:val="000A544B"/>
    <w:rsid w:val="000A5DBA"/>
    <w:rsid w:val="000A7D67"/>
    <w:rsid w:val="000B6DC5"/>
    <w:rsid w:val="000C40E4"/>
    <w:rsid w:val="000C4262"/>
    <w:rsid w:val="000C5B0F"/>
    <w:rsid w:val="000D0E2A"/>
    <w:rsid w:val="000D232C"/>
    <w:rsid w:val="000E214C"/>
    <w:rsid w:val="000E3897"/>
    <w:rsid w:val="000E39B2"/>
    <w:rsid w:val="000F0D5F"/>
    <w:rsid w:val="000F1707"/>
    <w:rsid w:val="000F2803"/>
    <w:rsid w:val="00100964"/>
    <w:rsid w:val="00101585"/>
    <w:rsid w:val="00101AFD"/>
    <w:rsid w:val="0010525E"/>
    <w:rsid w:val="00107718"/>
    <w:rsid w:val="0011730F"/>
    <w:rsid w:val="001207B4"/>
    <w:rsid w:val="00127429"/>
    <w:rsid w:val="001321DA"/>
    <w:rsid w:val="001335E4"/>
    <w:rsid w:val="00143112"/>
    <w:rsid w:val="001504CC"/>
    <w:rsid w:val="00150FCB"/>
    <w:rsid w:val="00156862"/>
    <w:rsid w:val="001635FD"/>
    <w:rsid w:val="00164B02"/>
    <w:rsid w:val="00164D3A"/>
    <w:rsid w:val="001829DD"/>
    <w:rsid w:val="0018662A"/>
    <w:rsid w:val="00193C62"/>
    <w:rsid w:val="00194E52"/>
    <w:rsid w:val="00196349"/>
    <w:rsid w:val="001A5C5F"/>
    <w:rsid w:val="001A79A9"/>
    <w:rsid w:val="001B3BF5"/>
    <w:rsid w:val="001B423C"/>
    <w:rsid w:val="001C1EC8"/>
    <w:rsid w:val="001C353D"/>
    <w:rsid w:val="001C7504"/>
    <w:rsid w:val="001D3CDE"/>
    <w:rsid w:val="001D551D"/>
    <w:rsid w:val="001E2A18"/>
    <w:rsid w:val="001F084C"/>
    <w:rsid w:val="001F09F2"/>
    <w:rsid w:val="001F72BF"/>
    <w:rsid w:val="001F7D9C"/>
    <w:rsid w:val="0020147F"/>
    <w:rsid w:val="0020454F"/>
    <w:rsid w:val="002178D4"/>
    <w:rsid w:val="002208DE"/>
    <w:rsid w:val="00221728"/>
    <w:rsid w:val="002245A2"/>
    <w:rsid w:val="00232279"/>
    <w:rsid w:val="0023289A"/>
    <w:rsid w:val="0023593E"/>
    <w:rsid w:val="00246D07"/>
    <w:rsid w:val="00250063"/>
    <w:rsid w:val="002518F3"/>
    <w:rsid w:val="00255598"/>
    <w:rsid w:val="002557C6"/>
    <w:rsid w:val="002619B1"/>
    <w:rsid w:val="002632F5"/>
    <w:rsid w:val="00264315"/>
    <w:rsid w:val="0027536A"/>
    <w:rsid w:val="00275E90"/>
    <w:rsid w:val="00287F53"/>
    <w:rsid w:val="0029348B"/>
    <w:rsid w:val="002A13AC"/>
    <w:rsid w:val="002A39FA"/>
    <w:rsid w:val="002A41BD"/>
    <w:rsid w:val="002A7FD8"/>
    <w:rsid w:val="002B6342"/>
    <w:rsid w:val="002C003B"/>
    <w:rsid w:val="002C02DC"/>
    <w:rsid w:val="002C4E7E"/>
    <w:rsid w:val="002E0BF2"/>
    <w:rsid w:val="002E1104"/>
    <w:rsid w:val="002E6517"/>
    <w:rsid w:val="002F6303"/>
    <w:rsid w:val="00302F75"/>
    <w:rsid w:val="00310998"/>
    <w:rsid w:val="00317082"/>
    <w:rsid w:val="0032229D"/>
    <w:rsid w:val="00334711"/>
    <w:rsid w:val="00346461"/>
    <w:rsid w:val="003507B7"/>
    <w:rsid w:val="00356BCA"/>
    <w:rsid w:val="00357AD3"/>
    <w:rsid w:val="00361897"/>
    <w:rsid w:val="00366B0D"/>
    <w:rsid w:val="00372ED8"/>
    <w:rsid w:val="003752B4"/>
    <w:rsid w:val="00380B8E"/>
    <w:rsid w:val="00382263"/>
    <w:rsid w:val="00390B0B"/>
    <w:rsid w:val="00392471"/>
    <w:rsid w:val="00392934"/>
    <w:rsid w:val="0039293F"/>
    <w:rsid w:val="0039456C"/>
    <w:rsid w:val="003A4895"/>
    <w:rsid w:val="003A5A13"/>
    <w:rsid w:val="003B45E4"/>
    <w:rsid w:val="003B7D5A"/>
    <w:rsid w:val="003C1C6C"/>
    <w:rsid w:val="003C2B92"/>
    <w:rsid w:val="003D4799"/>
    <w:rsid w:val="003D4F74"/>
    <w:rsid w:val="003E3E0D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31772"/>
    <w:rsid w:val="00435870"/>
    <w:rsid w:val="00440897"/>
    <w:rsid w:val="00460007"/>
    <w:rsid w:val="00464E90"/>
    <w:rsid w:val="00473203"/>
    <w:rsid w:val="004751B1"/>
    <w:rsid w:val="004778BD"/>
    <w:rsid w:val="00480E2C"/>
    <w:rsid w:val="004861AE"/>
    <w:rsid w:val="004932DB"/>
    <w:rsid w:val="004B3AD4"/>
    <w:rsid w:val="004B405E"/>
    <w:rsid w:val="004C393E"/>
    <w:rsid w:val="004C4B7B"/>
    <w:rsid w:val="004E5260"/>
    <w:rsid w:val="004F19B3"/>
    <w:rsid w:val="004F1CB8"/>
    <w:rsid w:val="004F265A"/>
    <w:rsid w:val="0050201A"/>
    <w:rsid w:val="00507E42"/>
    <w:rsid w:val="0051496C"/>
    <w:rsid w:val="0051508C"/>
    <w:rsid w:val="00516D26"/>
    <w:rsid w:val="00526E5E"/>
    <w:rsid w:val="00531826"/>
    <w:rsid w:val="005348FF"/>
    <w:rsid w:val="005359B0"/>
    <w:rsid w:val="00540F34"/>
    <w:rsid w:val="0054153A"/>
    <w:rsid w:val="0054383F"/>
    <w:rsid w:val="00545D6B"/>
    <w:rsid w:val="005511D5"/>
    <w:rsid w:val="00552E4E"/>
    <w:rsid w:val="00554166"/>
    <w:rsid w:val="0055435A"/>
    <w:rsid w:val="005569E0"/>
    <w:rsid w:val="005627F0"/>
    <w:rsid w:val="00562A0A"/>
    <w:rsid w:val="00565846"/>
    <w:rsid w:val="00565DCF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766A"/>
    <w:rsid w:val="005C24DA"/>
    <w:rsid w:val="005C3625"/>
    <w:rsid w:val="005D0AE1"/>
    <w:rsid w:val="005D4108"/>
    <w:rsid w:val="005D6133"/>
    <w:rsid w:val="005E70EF"/>
    <w:rsid w:val="005F1112"/>
    <w:rsid w:val="005F7D7A"/>
    <w:rsid w:val="00600FB9"/>
    <w:rsid w:val="00625733"/>
    <w:rsid w:val="00635FC7"/>
    <w:rsid w:val="00637012"/>
    <w:rsid w:val="006400DC"/>
    <w:rsid w:val="006453E2"/>
    <w:rsid w:val="00651D44"/>
    <w:rsid w:val="0067327B"/>
    <w:rsid w:val="00675180"/>
    <w:rsid w:val="00677988"/>
    <w:rsid w:val="00681623"/>
    <w:rsid w:val="00682E75"/>
    <w:rsid w:val="00685E50"/>
    <w:rsid w:val="006914F9"/>
    <w:rsid w:val="00694B9D"/>
    <w:rsid w:val="006A1D0F"/>
    <w:rsid w:val="006A56F6"/>
    <w:rsid w:val="006B4D20"/>
    <w:rsid w:val="006B580F"/>
    <w:rsid w:val="006C55BC"/>
    <w:rsid w:val="006C6344"/>
    <w:rsid w:val="006D3475"/>
    <w:rsid w:val="006D6CF7"/>
    <w:rsid w:val="006E5D2A"/>
    <w:rsid w:val="006F2528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2483B"/>
    <w:rsid w:val="007251F3"/>
    <w:rsid w:val="00727614"/>
    <w:rsid w:val="00736215"/>
    <w:rsid w:val="00760153"/>
    <w:rsid w:val="00763290"/>
    <w:rsid w:val="007651C4"/>
    <w:rsid w:val="00765390"/>
    <w:rsid w:val="00767A26"/>
    <w:rsid w:val="007706DE"/>
    <w:rsid w:val="00771E35"/>
    <w:rsid w:val="00776592"/>
    <w:rsid w:val="00781D26"/>
    <w:rsid w:val="00781E3D"/>
    <w:rsid w:val="00790FA8"/>
    <w:rsid w:val="00794590"/>
    <w:rsid w:val="007A5809"/>
    <w:rsid w:val="007A75B2"/>
    <w:rsid w:val="007C096E"/>
    <w:rsid w:val="007C0B01"/>
    <w:rsid w:val="007C4709"/>
    <w:rsid w:val="007C6F35"/>
    <w:rsid w:val="007C6FE1"/>
    <w:rsid w:val="007D115F"/>
    <w:rsid w:val="007D2448"/>
    <w:rsid w:val="007D285D"/>
    <w:rsid w:val="007D53DB"/>
    <w:rsid w:val="007E73B9"/>
    <w:rsid w:val="007F201E"/>
    <w:rsid w:val="007F4F11"/>
    <w:rsid w:val="007F7008"/>
    <w:rsid w:val="0080221B"/>
    <w:rsid w:val="0082195D"/>
    <w:rsid w:val="00834A49"/>
    <w:rsid w:val="0084253F"/>
    <w:rsid w:val="00846B2B"/>
    <w:rsid w:val="00847730"/>
    <w:rsid w:val="00847ECA"/>
    <w:rsid w:val="00850675"/>
    <w:rsid w:val="008523AC"/>
    <w:rsid w:val="00852A77"/>
    <w:rsid w:val="0085456D"/>
    <w:rsid w:val="00854610"/>
    <w:rsid w:val="008653CD"/>
    <w:rsid w:val="00866032"/>
    <w:rsid w:val="00875E35"/>
    <w:rsid w:val="00876FC9"/>
    <w:rsid w:val="00880EB6"/>
    <w:rsid w:val="00891A2C"/>
    <w:rsid w:val="00894234"/>
    <w:rsid w:val="0089479F"/>
    <w:rsid w:val="00895099"/>
    <w:rsid w:val="00895724"/>
    <w:rsid w:val="008A5624"/>
    <w:rsid w:val="008B4F5B"/>
    <w:rsid w:val="008B5ED7"/>
    <w:rsid w:val="008C00D7"/>
    <w:rsid w:val="008C11D3"/>
    <w:rsid w:val="008C275D"/>
    <w:rsid w:val="008C4513"/>
    <w:rsid w:val="008C5BBA"/>
    <w:rsid w:val="008D1732"/>
    <w:rsid w:val="008F04AF"/>
    <w:rsid w:val="008F47A8"/>
    <w:rsid w:val="00901B81"/>
    <w:rsid w:val="00913AA3"/>
    <w:rsid w:val="009213E9"/>
    <w:rsid w:val="00921B97"/>
    <w:rsid w:val="0092346A"/>
    <w:rsid w:val="009269C3"/>
    <w:rsid w:val="00930A02"/>
    <w:rsid w:val="00932ED6"/>
    <w:rsid w:val="00934441"/>
    <w:rsid w:val="00936B7A"/>
    <w:rsid w:val="00937B93"/>
    <w:rsid w:val="009600CC"/>
    <w:rsid w:val="0096403F"/>
    <w:rsid w:val="009679D7"/>
    <w:rsid w:val="009711EA"/>
    <w:rsid w:val="009726DD"/>
    <w:rsid w:val="009759A4"/>
    <w:rsid w:val="009828ED"/>
    <w:rsid w:val="00985725"/>
    <w:rsid w:val="00985DBE"/>
    <w:rsid w:val="009943D9"/>
    <w:rsid w:val="009972FC"/>
    <w:rsid w:val="00997C40"/>
    <w:rsid w:val="009A4421"/>
    <w:rsid w:val="009B06D5"/>
    <w:rsid w:val="009C2961"/>
    <w:rsid w:val="009C72C4"/>
    <w:rsid w:val="009D166B"/>
    <w:rsid w:val="009D18B3"/>
    <w:rsid w:val="009D550F"/>
    <w:rsid w:val="009E0917"/>
    <w:rsid w:val="009E1AEE"/>
    <w:rsid w:val="009E4686"/>
    <w:rsid w:val="009E47BD"/>
    <w:rsid w:val="009E4DC8"/>
    <w:rsid w:val="009E4F27"/>
    <w:rsid w:val="009F0648"/>
    <w:rsid w:val="009F3684"/>
    <w:rsid w:val="00A07259"/>
    <w:rsid w:val="00A101B2"/>
    <w:rsid w:val="00A1465B"/>
    <w:rsid w:val="00A15418"/>
    <w:rsid w:val="00A202E1"/>
    <w:rsid w:val="00A2129B"/>
    <w:rsid w:val="00A236B4"/>
    <w:rsid w:val="00A24B68"/>
    <w:rsid w:val="00A250A0"/>
    <w:rsid w:val="00A2778E"/>
    <w:rsid w:val="00A27B12"/>
    <w:rsid w:val="00A31599"/>
    <w:rsid w:val="00A32E52"/>
    <w:rsid w:val="00A371E5"/>
    <w:rsid w:val="00A37D25"/>
    <w:rsid w:val="00A53117"/>
    <w:rsid w:val="00A61AEF"/>
    <w:rsid w:val="00A64F48"/>
    <w:rsid w:val="00A77619"/>
    <w:rsid w:val="00A809FA"/>
    <w:rsid w:val="00A85D78"/>
    <w:rsid w:val="00A91981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D619E"/>
    <w:rsid w:val="00AE6359"/>
    <w:rsid w:val="00B05BF0"/>
    <w:rsid w:val="00B10D3A"/>
    <w:rsid w:val="00B11ED0"/>
    <w:rsid w:val="00B14DAB"/>
    <w:rsid w:val="00B25A38"/>
    <w:rsid w:val="00B3091E"/>
    <w:rsid w:val="00B32F43"/>
    <w:rsid w:val="00B376FE"/>
    <w:rsid w:val="00B46AC9"/>
    <w:rsid w:val="00B47E0F"/>
    <w:rsid w:val="00B5122D"/>
    <w:rsid w:val="00B62A83"/>
    <w:rsid w:val="00B63763"/>
    <w:rsid w:val="00B65ED2"/>
    <w:rsid w:val="00B7255D"/>
    <w:rsid w:val="00B73798"/>
    <w:rsid w:val="00B80495"/>
    <w:rsid w:val="00B832C1"/>
    <w:rsid w:val="00B844BC"/>
    <w:rsid w:val="00B8709E"/>
    <w:rsid w:val="00BB0AC9"/>
    <w:rsid w:val="00BB1B0A"/>
    <w:rsid w:val="00BC2BD5"/>
    <w:rsid w:val="00BC4275"/>
    <w:rsid w:val="00BC6810"/>
    <w:rsid w:val="00BC6A04"/>
    <w:rsid w:val="00BD1967"/>
    <w:rsid w:val="00BD1C62"/>
    <w:rsid w:val="00BD6C0A"/>
    <w:rsid w:val="00BD71C6"/>
    <w:rsid w:val="00BF1D25"/>
    <w:rsid w:val="00BF28F9"/>
    <w:rsid w:val="00BF637B"/>
    <w:rsid w:val="00C02A6B"/>
    <w:rsid w:val="00C04141"/>
    <w:rsid w:val="00C06CF3"/>
    <w:rsid w:val="00C11CA2"/>
    <w:rsid w:val="00C126D6"/>
    <w:rsid w:val="00C1292D"/>
    <w:rsid w:val="00C2067C"/>
    <w:rsid w:val="00C20F38"/>
    <w:rsid w:val="00C2675E"/>
    <w:rsid w:val="00C27F96"/>
    <w:rsid w:val="00C30B7F"/>
    <w:rsid w:val="00C336E0"/>
    <w:rsid w:val="00C353E2"/>
    <w:rsid w:val="00C465D6"/>
    <w:rsid w:val="00C47C0F"/>
    <w:rsid w:val="00C803D2"/>
    <w:rsid w:val="00C85940"/>
    <w:rsid w:val="00C90ECF"/>
    <w:rsid w:val="00C93047"/>
    <w:rsid w:val="00C96ED4"/>
    <w:rsid w:val="00CA4491"/>
    <w:rsid w:val="00CA7F6E"/>
    <w:rsid w:val="00CB2BC7"/>
    <w:rsid w:val="00CB4418"/>
    <w:rsid w:val="00CB6B7A"/>
    <w:rsid w:val="00CB763A"/>
    <w:rsid w:val="00CC4A0F"/>
    <w:rsid w:val="00CD5335"/>
    <w:rsid w:val="00CE7BDA"/>
    <w:rsid w:val="00CF0736"/>
    <w:rsid w:val="00CF0CAB"/>
    <w:rsid w:val="00CF2063"/>
    <w:rsid w:val="00D0105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02AA"/>
    <w:rsid w:val="00D3381C"/>
    <w:rsid w:val="00D345A9"/>
    <w:rsid w:val="00D34BD2"/>
    <w:rsid w:val="00D350B5"/>
    <w:rsid w:val="00D37658"/>
    <w:rsid w:val="00D4481C"/>
    <w:rsid w:val="00D517B6"/>
    <w:rsid w:val="00D52995"/>
    <w:rsid w:val="00D53296"/>
    <w:rsid w:val="00D54B5E"/>
    <w:rsid w:val="00D60AE7"/>
    <w:rsid w:val="00D61898"/>
    <w:rsid w:val="00D619CB"/>
    <w:rsid w:val="00D63520"/>
    <w:rsid w:val="00D64DE6"/>
    <w:rsid w:val="00D65058"/>
    <w:rsid w:val="00D7320C"/>
    <w:rsid w:val="00D8151E"/>
    <w:rsid w:val="00D85525"/>
    <w:rsid w:val="00D86FE0"/>
    <w:rsid w:val="00D871CE"/>
    <w:rsid w:val="00D93466"/>
    <w:rsid w:val="00D938B5"/>
    <w:rsid w:val="00DA4A59"/>
    <w:rsid w:val="00DA5C9E"/>
    <w:rsid w:val="00DA6458"/>
    <w:rsid w:val="00DB323C"/>
    <w:rsid w:val="00DB3AE1"/>
    <w:rsid w:val="00DB52EA"/>
    <w:rsid w:val="00DC5710"/>
    <w:rsid w:val="00DC581D"/>
    <w:rsid w:val="00DC5D46"/>
    <w:rsid w:val="00DC7243"/>
    <w:rsid w:val="00DD0CA0"/>
    <w:rsid w:val="00DE2F55"/>
    <w:rsid w:val="00DF5E5E"/>
    <w:rsid w:val="00E12DC9"/>
    <w:rsid w:val="00E23226"/>
    <w:rsid w:val="00E2732E"/>
    <w:rsid w:val="00E33E9E"/>
    <w:rsid w:val="00E33F09"/>
    <w:rsid w:val="00E33F42"/>
    <w:rsid w:val="00E35190"/>
    <w:rsid w:val="00E459FE"/>
    <w:rsid w:val="00E5566A"/>
    <w:rsid w:val="00E56B9E"/>
    <w:rsid w:val="00E61A8E"/>
    <w:rsid w:val="00E66986"/>
    <w:rsid w:val="00E75FD4"/>
    <w:rsid w:val="00E82ABB"/>
    <w:rsid w:val="00E85DA2"/>
    <w:rsid w:val="00E93437"/>
    <w:rsid w:val="00E951B1"/>
    <w:rsid w:val="00EA235E"/>
    <w:rsid w:val="00EA252E"/>
    <w:rsid w:val="00EA4FDF"/>
    <w:rsid w:val="00EB2DCB"/>
    <w:rsid w:val="00EC394F"/>
    <w:rsid w:val="00ED3632"/>
    <w:rsid w:val="00ED4530"/>
    <w:rsid w:val="00EE2896"/>
    <w:rsid w:val="00EE40F3"/>
    <w:rsid w:val="00EE4489"/>
    <w:rsid w:val="00EF08FC"/>
    <w:rsid w:val="00EF1D8B"/>
    <w:rsid w:val="00EF2730"/>
    <w:rsid w:val="00F034A3"/>
    <w:rsid w:val="00F13139"/>
    <w:rsid w:val="00F13F92"/>
    <w:rsid w:val="00F16016"/>
    <w:rsid w:val="00F20997"/>
    <w:rsid w:val="00F269DA"/>
    <w:rsid w:val="00F30CDB"/>
    <w:rsid w:val="00F33BEF"/>
    <w:rsid w:val="00F34222"/>
    <w:rsid w:val="00F34DC2"/>
    <w:rsid w:val="00F369FB"/>
    <w:rsid w:val="00F44304"/>
    <w:rsid w:val="00F4753E"/>
    <w:rsid w:val="00F477B4"/>
    <w:rsid w:val="00F47BDF"/>
    <w:rsid w:val="00F47D71"/>
    <w:rsid w:val="00F5396D"/>
    <w:rsid w:val="00F5502B"/>
    <w:rsid w:val="00F6657B"/>
    <w:rsid w:val="00F669FD"/>
    <w:rsid w:val="00F674B6"/>
    <w:rsid w:val="00F75F99"/>
    <w:rsid w:val="00F76E77"/>
    <w:rsid w:val="00F872D4"/>
    <w:rsid w:val="00F90AE0"/>
    <w:rsid w:val="00F95762"/>
    <w:rsid w:val="00F97CF2"/>
    <w:rsid w:val="00FA0EF4"/>
    <w:rsid w:val="00FC00A6"/>
    <w:rsid w:val="00FC7982"/>
    <w:rsid w:val="00FC7A8B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A34A319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916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7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4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5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1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0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14</Pages>
  <Words>2896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32</cp:revision>
  <cp:lastPrinted>2015-01-27T09:51:00Z</cp:lastPrinted>
  <dcterms:created xsi:type="dcterms:W3CDTF">2018-12-07T08:51:00Z</dcterms:created>
  <dcterms:modified xsi:type="dcterms:W3CDTF">2022-12-06T12:12:00Z</dcterms:modified>
</cp:coreProperties>
</file>