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50"/>
      </w:tblGrid>
      <w:tr w:rsidR="00F934C6" w:rsidRPr="00F934C6" w:rsidTr="00F934C6">
        <w:trPr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50" w:type="dxa"/>
            <w:vMerge w:val="restart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F934C6" w:rsidRPr="00F934C6" w:rsidTr="00F934C6">
        <w:trPr>
          <w:cantSplit/>
          <w:trHeight w:val="204"/>
          <w:tblHeader/>
        </w:trPr>
        <w:tc>
          <w:tcPr>
            <w:tcW w:w="498" w:type="dxa"/>
            <w:vMerge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vMerge/>
            <w:shd w:val="clear" w:color="auto" w:fill="D9D9D9" w:themeFill="background1" w:themeFillShade="D9"/>
            <w:vAlign w:val="center"/>
          </w:tcPr>
          <w:p w:rsidR="001B3BF5" w:rsidRPr="00F934C6" w:rsidRDefault="001B3BF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34C6" w:rsidRPr="00F934C6" w:rsidTr="00F934C6">
        <w:trPr>
          <w:cantSplit/>
          <w:trHeight w:val="326"/>
          <w:tblHeader/>
        </w:trPr>
        <w:tc>
          <w:tcPr>
            <w:tcW w:w="498" w:type="dxa"/>
            <w:shd w:val="clear" w:color="auto" w:fill="D9D9D9" w:themeFill="background1" w:themeFillShade="D9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D9D9D9" w:themeFill="background1" w:themeFillShade="D9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Worki foliowe, proste (rolowane), bardzo wytrzymałe, kolor czarny, pojemność 240 l, przeznaczone na liście, rolka </w:t>
            </w:r>
            <w:r w:rsidR="00060643" w:rsidRPr="00F934C6">
              <w:rPr>
                <w:rFonts w:ascii="Times New Roman" w:hAnsi="Times New Roman"/>
                <w:sz w:val="16"/>
                <w:szCs w:val="16"/>
              </w:rPr>
              <w:t>10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szt., grubość min. 40 mikronów , wymiar 120x150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06064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worki foliowe, </w:t>
            </w:r>
            <w:r w:rsidRPr="00F934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kolor czarny, pojemność 120 l, wymiar 70 x 110 cm, grubość: 40 mikronów, przeznaczenie: plastik puszki, papier, rolka 20 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worki foliowe, proste (rolowane), kolor czarny, pojemność 60 l, rolka 20 szt., wymiar 60x80 cm, grubość min. 28 mikronów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Worki foliowe, proste (rolowane), kolor czerwony, różowy lub pomarańczowy, pojemność 35 l, przeznaczone na odpady medyczne poj. 35 l, wymiar 50x60 cm, grubość 24 mikrony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worki foliowe, proste (rolowane), kolor czarny, pojemność 35 l,  wymiar 50x60 cm, grubość 24 mikrony, rolka 50 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BD6B0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F713C" w:rsidP="00F934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środek do czyszczenia okien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środek do czyszczenia okien z alkoholem, pojemność 500 ml., 5% anionowe środki powierzchniowo czynne, kompozycja zapachowa, przeznaczenie: mycie okien, z rozpylaczem dwufunkcyjnym (rozpylacz plus piana)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Pasta do podłogi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Pasta </w:t>
            </w:r>
            <w:r w:rsidR="00060643" w:rsidRPr="00F934C6">
              <w:rPr>
                <w:rFonts w:ascii="Times New Roman" w:hAnsi="Times New Roman"/>
                <w:sz w:val="16"/>
                <w:szCs w:val="16"/>
              </w:rPr>
              <w:t>–typu Tytan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- emulsja </w:t>
            </w:r>
            <w:r w:rsidR="00B012E9" w:rsidRPr="00F934C6">
              <w:rPr>
                <w:rFonts w:ascii="Times New Roman" w:hAnsi="Times New Roman"/>
                <w:sz w:val="16"/>
                <w:szCs w:val="16"/>
              </w:rPr>
              <w:t xml:space="preserve">opak. 5 litrów </w:t>
            </w:r>
            <w:r w:rsidR="000D1F1E" w:rsidRPr="00F934C6">
              <w:rPr>
                <w:rFonts w:ascii="Times New Roman" w:hAnsi="Times New Roman"/>
                <w:sz w:val="16"/>
                <w:szCs w:val="16"/>
              </w:rPr>
              <w:t xml:space="preserve">opracowana na bazie wysokiej jakości komponentów  gwarantujących długotrwałą ochronę i wysoki połysk. Tworzy warstwę ochronną, zabezpiecza przed osiadaniem brudu i ścieraniem powierzchni. Pasta przeznaczona do pielęgnacji i konserwacji podłóg z tworzyw sztucznych, drewnianych i malowanych, parkietów , mozaiki drewnianej, podłóg z płytek ceramicznych. Zawiera parafinę, wosk </w:t>
            </w:r>
            <w:proofErr w:type="spellStart"/>
            <w:r w:rsidR="000D1F1E" w:rsidRPr="00F934C6">
              <w:rPr>
                <w:rFonts w:ascii="Times New Roman" w:hAnsi="Times New Roman"/>
                <w:sz w:val="16"/>
                <w:szCs w:val="16"/>
              </w:rPr>
              <w:t>montana</w:t>
            </w:r>
            <w:proofErr w:type="spellEnd"/>
            <w:r w:rsidR="000D1F1E" w:rsidRPr="00F934C6">
              <w:rPr>
                <w:rFonts w:ascii="Times New Roman" w:hAnsi="Times New Roman"/>
                <w:sz w:val="16"/>
                <w:szCs w:val="16"/>
              </w:rPr>
              <w:t xml:space="preserve">, wodna emulsję </w:t>
            </w:r>
            <w:proofErr w:type="spellStart"/>
            <w:r w:rsidR="000D1F1E" w:rsidRPr="00F934C6">
              <w:rPr>
                <w:rFonts w:ascii="Times New Roman" w:hAnsi="Times New Roman"/>
                <w:sz w:val="16"/>
                <w:szCs w:val="16"/>
              </w:rPr>
              <w:t>polidimetylosiloksanów</w:t>
            </w:r>
            <w:proofErr w:type="spellEnd"/>
            <w:r w:rsidR="000D1F1E" w:rsidRPr="00F934C6">
              <w:rPr>
                <w:rFonts w:ascii="Times New Roman" w:hAnsi="Times New Roman"/>
                <w:sz w:val="16"/>
                <w:szCs w:val="16"/>
              </w:rPr>
              <w:t xml:space="preserve"> z wypełniaczem, </w:t>
            </w:r>
            <w:r w:rsidR="008A1E64" w:rsidRPr="00F934C6">
              <w:rPr>
                <w:rFonts w:ascii="Times New Roman" w:hAnsi="Times New Roman"/>
                <w:sz w:val="16"/>
                <w:szCs w:val="16"/>
              </w:rPr>
              <w:t>produkt antypoślizgowy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06064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Środek do czyszczenia podłogi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płyn do mycia podłogi, </w:t>
            </w: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pojemność 5 l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neutralne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mniej niż 5% anionowe środki powierzchniowo czynne, niejonowe środki powierzchniowo czynne, zapachowy –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floral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fiesta (kwiaty bzu, konwalia, polne kwiaty) przeznaczenie: do codziennego mycia podłogi i innych powierzchni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06064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459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Środek do czyszczenia podłogi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Płyn do mycia podłogi, </w:t>
            </w: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pojemność 1 l,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neutralne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mniej niż 5% anionowe środki powierzchniowo czynne, niejonowe środki powierzchniowo czynne, zapachowy-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floral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fiesta (kwiaty bzu</w:t>
            </w:r>
            <w:r w:rsidR="006062AC" w:rsidRPr="00F934C6">
              <w:rPr>
                <w:rFonts w:ascii="Times New Roman" w:hAnsi="Times New Roman"/>
                <w:sz w:val="16"/>
                <w:szCs w:val="16"/>
              </w:rPr>
              <w:t>, konwalia, polne kwiaty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), przeznaczenie: do codziennego mycia podłogi i innych zabrudzonych powierzchni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692F6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67371D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Płyn do podłóg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67371D" w:rsidP="00F934C6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Aktywny płyn myjący do wszystkich wodoodpornych powierzchni, przedmiotów i wykładzin podłogowych oraz podłóg zabezpieczonych podłogą, </w:t>
            </w:r>
            <w:r w:rsidR="00DB2521" w:rsidRPr="00F934C6">
              <w:rPr>
                <w:rFonts w:ascii="Times New Roman" w:hAnsi="Times New Roman"/>
                <w:sz w:val="16"/>
                <w:szCs w:val="16"/>
              </w:rPr>
              <w:t xml:space="preserve">niejonowy środek </w:t>
            </w:r>
            <w:proofErr w:type="spellStart"/>
            <w:r w:rsidR="00DB2521" w:rsidRPr="00F934C6">
              <w:rPr>
                <w:rFonts w:ascii="Times New Roman" w:hAnsi="Times New Roman"/>
                <w:sz w:val="16"/>
                <w:szCs w:val="16"/>
              </w:rPr>
              <w:t>powierzchnioweo</w:t>
            </w:r>
            <w:proofErr w:type="spellEnd"/>
            <w:r w:rsidR="00DB2521" w:rsidRPr="00F934C6">
              <w:rPr>
                <w:rFonts w:ascii="Times New Roman" w:hAnsi="Times New Roman"/>
                <w:sz w:val="16"/>
                <w:szCs w:val="16"/>
              </w:rPr>
              <w:t xml:space="preserve"> czynny 5-15%, 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opakowanie 1 l, fioletowy płyn przeznaczenie: czyszczenie parkietu na hali sportowej i trudnych zabrudzeń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67371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06064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5,5, </w:t>
            </w: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pojemność 500 ml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z pompką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Mydło w płynie,</w:t>
            </w:r>
            <w:r w:rsidR="00632812" w:rsidRPr="00F934C6">
              <w:rPr>
                <w:rFonts w:ascii="Times New Roman" w:hAnsi="Times New Roman"/>
                <w:sz w:val="16"/>
                <w:szCs w:val="16"/>
              </w:rPr>
              <w:t xml:space="preserve"> gęste, kremowe, przeznaczone do codziennego użytku o neutralnym </w:t>
            </w:r>
            <w:proofErr w:type="spellStart"/>
            <w:r w:rsidR="00632812" w:rsidRPr="00F934C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="00632812" w:rsidRPr="00F934C6">
              <w:rPr>
                <w:rFonts w:ascii="Times New Roman" w:hAnsi="Times New Roman"/>
                <w:sz w:val="16"/>
                <w:szCs w:val="16"/>
              </w:rPr>
              <w:t>, właściwości nawilżające i natłuszczające,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(NMF), zapach magnolii, aloesu, zawiera: cocami de DEA,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5,5, gęste, nie wyciekające z dozowników, </w:t>
            </w: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pojemność 5 l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045DE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żel do mycia łazienek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żel do czyszczenia armatury łazienkowej, emalii, glazury, usuwa osady kamienne i osady mydła, nie rysuje powierzchni skład: TEA-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Lauryl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Sulfate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poniżej 5%, C9-11Pareth-8poniżej 5%,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Citrid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Acid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pomiędzy 5% a 15%, pojemność 500 ml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żel odkamieniający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AA7A72" w:rsidRPr="00F934C6" w:rsidRDefault="00AA7A72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Żel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usuwajacy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kamień rdzę i inne osady, do czyszczenia armatury łazienkowej, pojemność 420 ml</w:t>
            </w:r>
          </w:p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045DE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Mleczko do czyszczenia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Uniwersalne mleczko usuwające uporczywe zabrudzenia, nierysujące powierzchni, o zapachu cytrynowym; zawierające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Calcium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Dodecylbenzenesulfonate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C12-15 Pareth-5,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Benzisothiazolinone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Geraniol,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Polyacrylate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Simethicone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; pojemność 750 ml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7773A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Płyn do czyszczenia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Skoncentrowany środek do gruntownego czyszczenia urządzeń sanitarnych, usuwa rdzę, osady wapienne,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urynowe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resztki mydła, likwiduje przykre zapachy pojemność 1 litr, płyn w kolorze czerwonym skład: kwas fosforowy, kwas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amidosulfonowy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, &lt; 5% niejonowych środków powierzchniowo czynnych, glikole, substancje barwiące, kompozycje zapachowe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D5737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739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Proszek do czyszczenia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Skoncentrowany proszek do czyszczenia różnych powierzchni, bez zarysowań; zawierający: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Calcium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Magnesium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Symclosene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, opak. 1kg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Płyn </w:t>
            </w:r>
            <w:r w:rsidR="00A26760" w:rsidRPr="00F934C6">
              <w:rPr>
                <w:rFonts w:ascii="Times New Roman" w:hAnsi="Times New Roman"/>
                <w:sz w:val="16"/>
                <w:szCs w:val="16"/>
              </w:rPr>
              <w:t>do usuwania powłok polimerowych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E722D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Preparat do usuwania</w:t>
            </w:r>
            <w:r w:rsidR="00AA4B1F" w:rsidRPr="00F934C6">
              <w:rPr>
                <w:rFonts w:ascii="Times New Roman" w:hAnsi="Times New Roman"/>
                <w:sz w:val="16"/>
                <w:szCs w:val="16"/>
              </w:rPr>
              <w:t xml:space="preserve"> powłok </w:t>
            </w:r>
            <w:proofErr w:type="spellStart"/>
            <w:r w:rsidR="00AA4B1F" w:rsidRPr="00F934C6">
              <w:rPr>
                <w:rFonts w:ascii="Times New Roman" w:hAnsi="Times New Roman"/>
                <w:sz w:val="16"/>
                <w:szCs w:val="16"/>
              </w:rPr>
              <w:t>polimerowycho</w:t>
            </w:r>
            <w:proofErr w:type="spellEnd"/>
            <w:r w:rsidR="00AA4B1F" w:rsidRPr="00F934C6">
              <w:rPr>
                <w:rFonts w:ascii="Times New Roman" w:hAnsi="Times New Roman"/>
                <w:sz w:val="16"/>
                <w:szCs w:val="16"/>
              </w:rPr>
              <w:t xml:space="preserve"> bardzo dużej sile czyszczenia. Przeznaczony do usuwania polimerów z powierzchni pokrytych powłokami nawarstwionymi  w wyniku długotrwałej pielęgnacji, których do tej pory nie można było usunąć całkowicie lub częściowo zwykłymi środkami do mycia gruntownego. </w:t>
            </w:r>
            <w:proofErr w:type="spellStart"/>
            <w:r w:rsidR="00AA4B1F" w:rsidRPr="00F934C6">
              <w:rPr>
                <w:rFonts w:ascii="Times New Roman" w:hAnsi="Times New Roman"/>
                <w:sz w:val="16"/>
                <w:szCs w:val="16"/>
              </w:rPr>
              <w:t>Niskopieniący</w:t>
            </w:r>
            <w:proofErr w:type="spellEnd"/>
            <w:r w:rsidR="00AA4B1F" w:rsidRPr="00F934C6">
              <w:rPr>
                <w:rFonts w:ascii="Times New Roman" w:hAnsi="Times New Roman"/>
                <w:sz w:val="16"/>
                <w:szCs w:val="16"/>
              </w:rPr>
              <w:t xml:space="preserve"> i bardzo skuteczny. Można stosować do wodoodpornych, wrażliwych </w:t>
            </w:r>
            <w:proofErr w:type="spellStart"/>
            <w:r w:rsidR="00AA4B1F" w:rsidRPr="00F934C6">
              <w:rPr>
                <w:rFonts w:ascii="Times New Roman" w:hAnsi="Times New Roman"/>
                <w:sz w:val="16"/>
                <w:szCs w:val="16"/>
              </w:rPr>
              <w:t>lubodpornych</w:t>
            </w:r>
            <w:proofErr w:type="spellEnd"/>
            <w:r w:rsidR="00AA4B1F" w:rsidRPr="00F934C6">
              <w:rPr>
                <w:rFonts w:ascii="Times New Roman" w:hAnsi="Times New Roman"/>
                <w:sz w:val="16"/>
                <w:szCs w:val="16"/>
              </w:rPr>
              <w:t xml:space="preserve"> na zasady wykładzin podłogowych takich jak np.: linoleum, guma, PCV, </w:t>
            </w:r>
            <w:proofErr w:type="spellStart"/>
            <w:r w:rsidR="00AA4B1F" w:rsidRPr="00F934C6">
              <w:rPr>
                <w:rFonts w:ascii="Times New Roman" w:hAnsi="Times New Roman"/>
                <w:sz w:val="16"/>
                <w:szCs w:val="16"/>
              </w:rPr>
              <w:t>poliolefiny</w:t>
            </w:r>
            <w:proofErr w:type="spellEnd"/>
            <w:r w:rsidR="00AA4B1F" w:rsidRPr="00F934C6">
              <w:rPr>
                <w:rFonts w:ascii="Times New Roman" w:hAnsi="Times New Roman"/>
                <w:sz w:val="16"/>
                <w:szCs w:val="16"/>
              </w:rPr>
              <w:t>, kamień naturalny i sztuczny. Skład:</w:t>
            </w:r>
            <w:r w:rsidR="00AA7A72"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etanol i propanol 14-16%, 1-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propanaminium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1,5-1,8%,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alkilobenzenosulfonian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sodu 1,2- 1,6%, wodorotlenek sodu &lt;1,3%,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kumenosulfonian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sodu &lt; 1,0%</w:t>
            </w:r>
            <w:r w:rsidR="00EC1633"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EC1633" w:rsidRPr="00F934C6">
              <w:rPr>
                <w:rFonts w:ascii="Times New Roman" w:hAnsi="Times New Roman"/>
                <w:sz w:val="16"/>
                <w:szCs w:val="16"/>
              </w:rPr>
              <w:t>alkoksylat</w:t>
            </w:r>
            <w:proofErr w:type="spellEnd"/>
            <w:r w:rsidR="00EC1633" w:rsidRPr="00F934C6">
              <w:rPr>
                <w:rFonts w:ascii="Times New Roman" w:hAnsi="Times New Roman"/>
                <w:sz w:val="16"/>
                <w:szCs w:val="16"/>
              </w:rPr>
              <w:t xml:space="preserve"> alkoholu tłuszczowego &lt; 1,0% i inne</w:t>
            </w:r>
            <w:r w:rsidR="00AA4B1F" w:rsidRPr="00F934C6">
              <w:rPr>
                <w:rFonts w:ascii="Times New Roman" w:hAnsi="Times New Roman"/>
                <w:sz w:val="16"/>
                <w:szCs w:val="16"/>
              </w:rPr>
              <w:t>. Opakowanie 10 litrów.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AA7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AC4CC4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Żel do czyszczenia toalet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25C24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Płynny środek czyszczący do muszli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w 3 odmianach zapachowo- kolorystycznych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Lemon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Ocean,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Pine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bezchlorowy</w:t>
            </w:r>
            <w:proofErr w:type="spellEnd"/>
            <w:r w:rsidR="00972F48"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CE0746" w:rsidRPr="00F934C6">
              <w:rPr>
                <w:rFonts w:ascii="Times New Roman" w:hAnsi="Times New Roman"/>
                <w:sz w:val="16"/>
                <w:szCs w:val="16"/>
              </w:rPr>
              <w:t>w postaci lepkiej cieczy o barwie żółtej (</w:t>
            </w:r>
            <w:proofErr w:type="spellStart"/>
            <w:r w:rsidR="00CE0746" w:rsidRPr="00F934C6">
              <w:rPr>
                <w:rFonts w:ascii="Times New Roman" w:hAnsi="Times New Roman"/>
                <w:sz w:val="16"/>
                <w:szCs w:val="16"/>
              </w:rPr>
              <w:t>Lemon</w:t>
            </w:r>
            <w:proofErr w:type="spellEnd"/>
            <w:r w:rsidR="00CE0746" w:rsidRPr="00F934C6">
              <w:rPr>
                <w:rFonts w:ascii="Times New Roman" w:hAnsi="Times New Roman"/>
                <w:sz w:val="16"/>
                <w:szCs w:val="16"/>
              </w:rPr>
              <w:t>), niebieskiej (Ocean) lub zielonej (</w:t>
            </w:r>
            <w:proofErr w:type="spellStart"/>
            <w:r w:rsidR="00CE0746" w:rsidRPr="00F934C6">
              <w:rPr>
                <w:rFonts w:ascii="Times New Roman" w:hAnsi="Times New Roman"/>
                <w:sz w:val="16"/>
                <w:szCs w:val="16"/>
              </w:rPr>
              <w:t>Pine</w:t>
            </w:r>
            <w:proofErr w:type="spellEnd"/>
            <w:r w:rsidR="00CE0746" w:rsidRPr="00F934C6">
              <w:rPr>
                <w:rFonts w:ascii="Times New Roman" w:hAnsi="Times New Roman"/>
                <w:sz w:val="16"/>
                <w:szCs w:val="16"/>
              </w:rPr>
              <w:t>),</w:t>
            </w:r>
            <w:proofErr w:type="spellStart"/>
            <w:r w:rsidR="00CE0746" w:rsidRPr="00F934C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="00CE0746" w:rsidRPr="00F934C6">
              <w:rPr>
                <w:rFonts w:ascii="Times New Roman" w:hAnsi="Times New Roman"/>
                <w:sz w:val="16"/>
                <w:szCs w:val="16"/>
              </w:rPr>
              <w:t xml:space="preserve"> 2,0-2,4,</w:t>
            </w:r>
            <w:r w:rsidR="00972F48"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131B" w:rsidRPr="00F934C6">
              <w:rPr>
                <w:rFonts w:ascii="Times New Roman" w:hAnsi="Times New Roman"/>
                <w:sz w:val="16"/>
                <w:szCs w:val="16"/>
              </w:rPr>
              <w:t xml:space="preserve">gęstość 1,01 – 1,03 g/cm3, </w:t>
            </w:r>
            <w:r w:rsidR="00972F48" w:rsidRPr="00F934C6">
              <w:rPr>
                <w:rFonts w:ascii="Times New Roman" w:hAnsi="Times New Roman"/>
                <w:sz w:val="16"/>
                <w:szCs w:val="16"/>
              </w:rPr>
              <w:t>wyposażony w wyprofilowaną szyjkę umożliwiającą dotarcie  bezpośrednio pod trudno dostępny brzeg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,</w:t>
            </w:r>
            <w:r w:rsidR="00972F48"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opak. 750</w:t>
            </w:r>
            <w:r w:rsidR="00CE0746" w:rsidRPr="00F934C6">
              <w:rPr>
                <w:rFonts w:ascii="Times New Roman" w:hAnsi="Times New Roman"/>
                <w:sz w:val="16"/>
                <w:szCs w:val="16"/>
              </w:rPr>
              <w:t xml:space="preserve"> ml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zawiera do 5% niejonowe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srodki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powierzchniowo czynne i kompozycje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zapachową,zawiera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kwas mrówkowy 1,0-5,0 %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167F4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12</w:t>
            </w:r>
            <w:r w:rsidR="00972F48" w:rsidRPr="00F934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Płyn dezynfekujący do toalet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Hypochlorite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Cocamine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hydroxide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Cetyl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Trimethyl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Ammonium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Laurate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Silicate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,  CI 19555, poj. 1250 ml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Płyn do mycia naczyń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Płyn do mycia naczyń</w:t>
            </w:r>
            <w:r w:rsidR="00AC4CC4" w:rsidRPr="00F934C6">
              <w:rPr>
                <w:rFonts w:ascii="Times New Roman" w:hAnsi="Times New Roman"/>
                <w:sz w:val="16"/>
                <w:szCs w:val="16"/>
              </w:rPr>
              <w:t>,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385F" w:rsidRPr="00F934C6">
              <w:rPr>
                <w:rFonts w:ascii="Times New Roman" w:hAnsi="Times New Roman"/>
                <w:sz w:val="16"/>
                <w:szCs w:val="16"/>
              </w:rPr>
              <w:t xml:space="preserve">posiada różne zapachy, przebadany dermatologicznie, ulega biodegradacji. Opakowanie 5 </w:t>
            </w:r>
            <w:r w:rsidR="00AC4CC4" w:rsidRPr="00F934C6">
              <w:rPr>
                <w:rFonts w:ascii="Times New Roman" w:hAnsi="Times New Roman"/>
                <w:sz w:val="16"/>
                <w:szCs w:val="16"/>
              </w:rPr>
              <w:t>l</w:t>
            </w:r>
            <w:r w:rsidR="000D385F" w:rsidRPr="00F934C6">
              <w:rPr>
                <w:rFonts w:ascii="Times New Roman" w:hAnsi="Times New Roman"/>
                <w:sz w:val="16"/>
                <w:szCs w:val="16"/>
              </w:rPr>
              <w:t xml:space="preserve">. Skład: </w:t>
            </w:r>
            <w:proofErr w:type="spellStart"/>
            <w:r w:rsidR="000D385F" w:rsidRPr="00F934C6">
              <w:rPr>
                <w:rFonts w:ascii="Times New Roman" w:hAnsi="Times New Roman"/>
                <w:sz w:val="16"/>
                <w:szCs w:val="16"/>
              </w:rPr>
              <w:t>amidopropylenobetaina</w:t>
            </w:r>
            <w:proofErr w:type="spellEnd"/>
            <w:r w:rsidR="000D385F" w:rsidRPr="00F934C6">
              <w:rPr>
                <w:rFonts w:ascii="Times New Roman" w:hAnsi="Times New Roman"/>
                <w:sz w:val="16"/>
                <w:szCs w:val="16"/>
              </w:rPr>
              <w:t xml:space="preserve"> kwasów oleju kokosowego mniej niż 5%, </w:t>
            </w:r>
            <w:proofErr w:type="spellStart"/>
            <w:r w:rsidR="000D385F" w:rsidRPr="00F934C6">
              <w:rPr>
                <w:rFonts w:ascii="Times New Roman" w:hAnsi="Times New Roman"/>
                <w:sz w:val="16"/>
                <w:szCs w:val="16"/>
              </w:rPr>
              <w:t>dietanoloamid</w:t>
            </w:r>
            <w:proofErr w:type="spellEnd"/>
            <w:r w:rsidR="000D385F" w:rsidRPr="00F934C6">
              <w:rPr>
                <w:rFonts w:ascii="Times New Roman" w:hAnsi="Times New Roman"/>
                <w:sz w:val="16"/>
                <w:szCs w:val="16"/>
              </w:rPr>
              <w:t xml:space="preserve"> kwasów oleju kokosowego mniej niż 5%, amid kwasu tłuszczowego oleju kokosowego mniej niż 5%, sól sodowa siarczanowanego </w:t>
            </w:r>
            <w:proofErr w:type="spellStart"/>
            <w:r w:rsidR="000D385F" w:rsidRPr="00F934C6">
              <w:rPr>
                <w:rFonts w:ascii="Times New Roman" w:hAnsi="Times New Roman"/>
                <w:sz w:val="16"/>
                <w:szCs w:val="16"/>
              </w:rPr>
              <w:t>oksyetylenowanego</w:t>
            </w:r>
            <w:proofErr w:type="spellEnd"/>
            <w:r w:rsidR="000D385F" w:rsidRPr="00F934C6">
              <w:rPr>
                <w:rFonts w:ascii="Times New Roman" w:hAnsi="Times New Roman"/>
                <w:sz w:val="16"/>
                <w:szCs w:val="16"/>
              </w:rPr>
              <w:t xml:space="preserve"> (2) alkoholu    mniej niż 10% , wodny roztwór alfa-(C 14-16) </w:t>
            </w:r>
            <w:proofErr w:type="spellStart"/>
            <w:r w:rsidR="007F19B0" w:rsidRPr="00F934C6">
              <w:rPr>
                <w:rFonts w:ascii="Times New Roman" w:hAnsi="Times New Roman"/>
                <w:sz w:val="16"/>
                <w:szCs w:val="16"/>
              </w:rPr>
              <w:t>olefinosulfonianu</w:t>
            </w:r>
            <w:proofErr w:type="spellEnd"/>
            <w:r w:rsidR="007F19B0" w:rsidRPr="00F934C6">
              <w:rPr>
                <w:rFonts w:ascii="Times New Roman" w:hAnsi="Times New Roman"/>
                <w:sz w:val="16"/>
                <w:szCs w:val="16"/>
              </w:rPr>
              <w:t xml:space="preserve"> sodowego mniej niż 10%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807DB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Papier toaletowy </w:t>
            </w:r>
            <w:r w:rsidR="00D8275E" w:rsidRPr="00F934C6">
              <w:rPr>
                <w:rFonts w:ascii="Times New Roman" w:hAnsi="Times New Roman"/>
                <w:spacing w:val="-4"/>
                <w:sz w:val="16"/>
                <w:szCs w:val="16"/>
              </w:rPr>
              <w:t>biały, celulozowy</w:t>
            </w:r>
            <w:r w:rsidRPr="00F934C6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rolkowy, małe rolki, długość rolki min. 22 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Papier toaletowy biały, rolkowy, małe rolki, celulozowy</w:t>
            </w:r>
            <w:r w:rsidR="00F934C6"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2-warstwowy, 200 listków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413D9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413D9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972F4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413D9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Papier toaletowy </w:t>
            </w:r>
            <w:r w:rsidR="00D8275E" w:rsidRPr="00F934C6">
              <w:rPr>
                <w:rFonts w:ascii="Times New Roman" w:hAnsi="Times New Roman"/>
                <w:sz w:val="16"/>
                <w:szCs w:val="16"/>
              </w:rPr>
              <w:t>biały celulozowy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, rolkowy, duże rolki typu JUMBO, do zamykanych podajników na papier, przeznaczenie: do toalet uczniowskich, szerokość rolki 95 mm, przekrój rolki Φ 185 mm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413D9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D9605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1680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Kuchenne, na rolce, białe, przeznaczenie do wycierania powierzchni blatów, okien itp. oraz do podajników w łazienkach długość rolki min. 12 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D9605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Składane, typu ZZ, białe, przeznaczenie: do wycierania rąk (w gabinetach lekarskich), ilość w opakowaniu 200 listków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D9605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Składane, typu ZZ zielone lub szare (makulaturowe), przeznaczenie: do wycierania rąk (w łazienkach), ilość w opakowaniu 200 listków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8C314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FE3DE1" w:rsidRPr="00F934C6" w:rsidRDefault="001504C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Kostka toaletowa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Kostka z uchwytem do zawieszenia na muszli klozetowej,40 g,  czyszcząca, zapobiegająca osadzaniu się kamienia, zapachowa; zawierająca &gt;30% anionowe środki powierzchniowo czynne, kompozycja zapachowa, &lt;5% fosforany,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Alpha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Isomethyl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Benzyl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Alcohol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Cironellol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3DE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DE1" w:rsidRPr="00F934C6" w:rsidRDefault="008C314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E3DE1" w:rsidRPr="00F934C6" w:rsidRDefault="00FE3DE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bio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kostka do spłuczki</w:t>
            </w:r>
          </w:p>
        </w:tc>
        <w:tc>
          <w:tcPr>
            <w:tcW w:w="2968" w:type="dxa"/>
            <w:shd w:val="clear" w:color="auto" w:fill="FFFFFF" w:themeFill="background1"/>
          </w:tcPr>
          <w:p w:rsidR="000A4411" w:rsidRPr="00F934C6" w:rsidRDefault="000A4411" w:rsidP="00F934C6">
            <w:pPr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Kostki zapachowe, okrągłe, 3 krążki-kostki po 50 g , właściwości zapobiegające tworzeniu się kamienia i osadów zarówno w zbiorniku spłuczki, jak i w muszli, powyżej 30% anionowe środki powierzchniowo- czynne, 5% - 15% niejonowe środki powierzchniowo-czynne, przeznaczenie: degradują tłuszcze, upłynnianie osadów stałych, likwidacja nieprzyjemnej woni, udrożnianie przewodów kanalizacyjnych, wspomaganie naturalnych procesów rozkładu (opakowanie=3 </w:t>
            </w:r>
            <w:proofErr w:type="spellStart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>szt</w:t>
            </w:r>
            <w:proofErr w:type="spellEnd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8947C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8C314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Odświeżacz powietrza w aerozolu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Zapachowy preparat odświeżający powietrze w toalecie w aerozolu, zawierający: </w:t>
            </w:r>
            <w:proofErr w:type="spellStart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>Silica</w:t>
            </w:r>
            <w:proofErr w:type="spellEnd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>Linalool</w:t>
            </w:r>
            <w:proofErr w:type="spellEnd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>Coumarin</w:t>
            </w:r>
            <w:proofErr w:type="spellEnd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,  Benzyl </w:t>
            </w:r>
            <w:proofErr w:type="spellStart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>salicylate</w:t>
            </w:r>
            <w:proofErr w:type="spellEnd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,  Eugenol,  </w:t>
            </w:r>
            <w:proofErr w:type="spellStart"/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Alpha</w:t>
            </w:r>
            <w:proofErr w:type="spellEnd"/>
            <w:r w:rsidR="00F934C6"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isomethyl</w:t>
            </w:r>
            <w:proofErr w:type="spellEnd"/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ionone</w:t>
            </w:r>
            <w:proofErr w:type="spellEnd"/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Alpha-isomethyl</w:t>
            </w:r>
            <w:proofErr w:type="spellEnd"/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ionone</w:t>
            </w:r>
            <w:proofErr w:type="spellEnd"/>
            <w:r w:rsidRPr="00F934C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</w:t>
            </w:r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>Polysorbate</w:t>
            </w:r>
            <w:proofErr w:type="spellEnd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20, </w:t>
            </w:r>
            <w:proofErr w:type="spellStart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>Limonene</w:t>
            </w:r>
            <w:proofErr w:type="spellEnd"/>
            <w:r w:rsidRPr="00F934C6">
              <w:rPr>
                <w:rFonts w:ascii="Times New Roman" w:hAnsi="Times New Roman"/>
                <w:spacing w:val="-6"/>
                <w:sz w:val="16"/>
                <w:szCs w:val="16"/>
              </w:rPr>
              <w:t>, Geraniol, pojemość 300 ml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8C314C" w:rsidP="00F934C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34C6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A441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31.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  <w:lang w:val="en-US"/>
              </w:rPr>
              <w:t>Odświeżacz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  <w:lang w:val="en-US"/>
              </w:rPr>
              <w:t>powietrza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  <w:lang w:val="en-US"/>
              </w:rPr>
              <w:t>żelu</w:t>
            </w:r>
            <w:proofErr w:type="spellEnd"/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Stojący odświeżacz powietrza w żelu - neutralizuje przykre zapachy i pozostawia świeży, naturalny zapach. Opak. 150 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F934C6" w:rsidTr="00F934C6">
        <w:trPr>
          <w:cantSplit/>
          <w:trHeight w:val="569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32.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Wkład do automatycznego odświeżacza powietrza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Zapachowy wkład do automatycznego odświeżacza powietrza, opak 250 ml,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pasujacy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do urządzenie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Fresh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matic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33.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Środek do czyszczenia powierzchni drewnianych, metalowych i szklanych w aerozolu, przeciw kurzowi, zapachowy opoj. 250 ml</w:t>
            </w:r>
            <w:r w:rsidR="00F934C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Skład: Niskowrząca frakcja naftowa obrabiana wodorem,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Compressed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Air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Sorbitan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oleate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Methyl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alkohol, 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Butylphenyl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methylpropional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34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2-Bromo-2-nitropropane-1,3-diol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C174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8C314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34.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Ściereczki uniwersalne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Ściereczki uniwersalne</w:t>
            </w:r>
            <w:r w:rsidR="00ED786D" w:rsidRPr="00F934C6">
              <w:rPr>
                <w:rFonts w:ascii="Times New Roman" w:hAnsi="Times New Roman"/>
                <w:sz w:val="16"/>
                <w:szCs w:val="16"/>
              </w:rPr>
              <w:t xml:space="preserve"> domowe, wykonane z wiskozy w rozmiarze 35x35 cm w kolorze żółtym, </w:t>
            </w:r>
            <w:proofErr w:type="spellStart"/>
            <w:r w:rsidR="00ED786D" w:rsidRPr="00F934C6">
              <w:rPr>
                <w:rFonts w:ascii="Times New Roman" w:hAnsi="Times New Roman"/>
                <w:sz w:val="16"/>
                <w:szCs w:val="16"/>
              </w:rPr>
              <w:t>przznaczone</w:t>
            </w:r>
            <w:proofErr w:type="spellEnd"/>
            <w:r w:rsidR="00ED786D" w:rsidRPr="00F934C6">
              <w:rPr>
                <w:rFonts w:ascii="Times New Roman" w:hAnsi="Times New Roman"/>
                <w:sz w:val="16"/>
                <w:szCs w:val="16"/>
              </w:rPr>
              <w:t xml:space="preserve"> do czyszczenia różnych powierzchni. Opakowanie 3 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ED786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  <w:r w:rsidR="0049505D" w:rsidRPr="00F934C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8C314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35.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Ściereczki do ekranów komputerowych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Ściereczki z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, przeznaczone do czyszczenia ekranów komputerowych oraz tablic interaktywnych,</w:t>
            </w:r>
          </w:p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wymiar min. 40x 35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F934C6" w:rsidTr="00F934C6">
        <w:trPr>
          <w:cantSplit/>
          <w:trHeight w:val="213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165A67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36.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Ścierka do podłogi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Ścierka do podłogi bawełniana, chłonna, wym. min. </w:t>
            </w:r>
            <w:r w:rsidR="00425E46" w:rsidRPr="00F934C6">
              <w:rPr>
                <w:rFonts w:ascii="Times New Roman" w:hAnsi="Times New Roman"/>
                <w:sz w:val="16"/>
                <w:szCs w:val="16"/>
              </w:rPr>
              <w:t>80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x60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49505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165A67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37.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Ścierki tetrowe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0A4411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Pielucha tetrowa, używana jako ścierka o szerokim zastosowaniu, rozmiar </w:t>
            </w:r>
            <w:r w:rsidR="00F331C2" w:rsidRPr="00F934C6">
              <w:rPr>
                <w:rFonts w:ascii="Times New Roman" w:hAnsi="Times New Roman"/>
                <w:sz w:val="16"/>
                <w:szCs w:val="16"/>
              </w:rPr>
              <w:t>80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x80 cm, gesty splot materiału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A67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38.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Zmywak kuchenny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Zmywak kuchenny o zwiększonej wytrzymałości z celulozy, z warstwą nylonowej włókniny do czyszczenia trudnych zabrudzeń, wymiary 10,5 cm x 7,5 cm x 3 cm, </w:t>
            </w: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ilość: 5 szt. w opakowaniu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, przeznaczenie: do mycia i czyszczenia mniejszych powierzchni typu – umywalki, stoliki, drzwi.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A67" w:rsidRPr="00F934C6" w:rsidRDefault="008C314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A67" w:rsidRPr="00F934C6" w:rsidTr="00F934C6">
        <w:trPr>
          <w:cantSplit/>
          <w:trHeight w:val="462"/>
        </w:trPr>
        <w:tc>
          <w:tcPr>
            <w:tcW w:w="49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39.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Rękawice gumowe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Rękawice gumowe, elastyczne, rozmiar S, M, L, XL, przeznaczenie: do ochrony rąk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A67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40.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Proszek do prania białego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Proszek przeznaczony do prania białych tkanin w pralce automatycznej. Opak. </w:t>
            </w:r>
            <w:r w:rsidR="00F934C6">
              <w:rPr>
                <w:rFonts w:ascii="Times New Roman" w:hAnsi="Times New Roman"/>
                <w:sz w:val="16"/>
                <w:szCs w:val="16"/>
              </w:rPr>
              <w:t>ok.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2,5</w:t>
            </w:r>
            <w:r w:rsid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A67" w:rsidRPr="00F934C6" w:rsidRDefault="00AA450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A67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41.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Proszek do prania kolorów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Proszek przeznaczony do prania tkanin kolorowych w pralce automatycznej. Opak. </w:t>
            </w:r>
            <w:r w:rsidR="00F934C6">
              <w:rPr>
                <w:rFonts w:ascii="Times New Roman" w:hAnsi="Times New Roman"/>
                <w:sz w:val="16"/>
                <w:szCs w:val="16"/>
              </w:rPr>
              <w:t>ok.</w:t>
            </w:r>
            <w:r w:rsidR="00F934C6" w:rsidRPr="00F934C6">
              <w:rPr>
                <w:rFonts w:ascii="Times New Roman" w:hAnsi="Times New Roman"/>
                <w:sz w:val="16"/>
                <w:szCs w:val="16"/>
              </w:rPr>
              <w:t>2,5</w:t>
            </w:r>
            <w:r w:rsid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934C6" w:rsidRPr="00F934C6">
              <w:rPr>
                <w:rFonts w:ascii="Times New Roman" w:hAnsi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5A67" w:rsidRPr="00F934C6" w:rsidRDefault="00AA450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A67" w:rsidRPr="00F934C6" w:rsidRDefault="00AA450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165A67" w:rsidRPr="00F934C6" w:rsidRDefault="00165A6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F934C6" w:rsidTr="00F934C6">
        <w:trPr>
          <w:cantSplit/>
          <w:trHeight w:val="400"/>
        </w:trPr>
        <w:tc>
          <w:tcPr>
            <w:tcW w:w="498" w:type="dxa"/>
            <w:shd w:val="clear" w:color="auto" w:fill="FFFFFF" w:themeFill="background1"/>
            <w:vAlign w:val="center"/>
          </w:tcPr>
          <w:p w:rsidR="000A4411" w:rsidRPr="00F934C6" w:rsidRDefault="00165A67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42.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4411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Płyn do płukania tkanin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0A4411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Płyn przeznaczony do zmiękczania tkanin, Opakowanie 1 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4411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4411" w:rsidRPr="00F934C6" w:rsidRDefault="001F2E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4411" w:rsidRPr="00F934C6" w:rsidRDefault="000A441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43.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F934C6" w:rsidRDefault="00933DD6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Udrażniacz rur </w:t>
            </w:r>
          </w:p>
          <w:p w:rsidR="00933DD6" w:rsidRPr="00F934C6" w:rsidRDefault="00933DD6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 żelu</w:t>
            </w:r>
          </w:p>
        </w:tc>
        <w:tc>
          <w:tcPr>
            <w:tcW w:w="2968" w:type="dxa"/>
            <w:shd w:val="clear" w:color="auto" w:fill="FFFFFF" w:themeFill="background1"/>
          </w:tcPr>
          <w:p w:rsidR="00933DD6" w:rsidRPr="00F934C6" w:rsidRDefault="00933DD6" w:rsidP="00F934C6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pacing w:val="-4"/>
                <w:sz w:val="16"/>
                <w:szCs w:val="16"/>
              </w:rPr>
              <w:t>Środek do chemicznego udrożniania rur w żelu zawierający aktywator aluminiowy &gt; 30% wodorotlenku sodu, opakowanie 500g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3DD6" w:rsidRPr="00F934C6" w:rsidRDefault="00CA428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F934C6" w:rsidTr="00F934C6">
        <w:trPr>
          <w:cantSplit/>
          <w:trHeight w:val="541"/>
        </w:trPr>
        <w:tc>
          <w:tcPr>
            <w:tcW w:w="49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44.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 do naczyń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 do mycia naczyń na rączce</w:t>
            </w:r>
            <w:r w:rsidR="001C0E89" w:rsidRPr="00F934C6">
              <w:rPr>
                <w:rFonts w:ascii="Times New Roman" w:hAnsi="Times New Roman"/>
                <w:sz w:val="16"/>
                <w:szCs w:val="16"/>
              </w:rPr>
              <w:t>, raczka pokryta gumą lub silikonem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3DD6" w:rsidRPr="00F934C6" w:rsidRDefault="001C0E8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45.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933DD6" w:rsidRPr="00F934C6" w:rsidRDefault="007366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933DD6" w:rsidRPr="00F934C6" w:rsidRDefault="007366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 do zamiatania 60 cm, drewniana, nakładana, włosie naturalne (do kija drewnianego)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3DD6" w:rsidRPr="00F934C6" w:rsidRDefault="008E5A7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</w:t>
            </w:r>
            <w:r w:rsidR="00736661" w:rsidRPr="00F934C6">
              <w:rPr>
                <w:rFonts w:ascii="Times New Roman" w:hAnsi="Times New Roman"/>
                <w:sz w:val="16"/>
                <w:szCs w:val="16"/>
              </w:rPr>
              <w:t>zt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3DD6" w:rsidRPr="00F934C6" w:rsidRDefault="007366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933DD6" w:rsidRPr="00F934C6" w:rsidRDefault="00736661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46.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933DD6" w:rsidRPr="00F934C6" w:rsidRDefault="007366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933DD6" w:rsidRPr="00F934C6" w:rsidRDefault="007366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 do zamiatania 50 cm, drewniana, nakładana, włosie naturalne(do kija drewnianego)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3DD6" w:rsidRPr="00F934C6" w:rsidRDefault="008E5A7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</w:t>
            </w:r>
            <w:r w:rsidR="00736661" w:rsidRPr="00F934C6">
              <w:rPr>
                <w:rFonts w:ascii="Times New Roman" w:hAnsi="Times New Roman"/>
                <w:sz w:val="16"/>
                <w:szCs w:val="16"/>
              </w:rPr>
              <w:t>zt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3DD6" w:rsidRPr="00F934C6" w:rsidRDefault="007366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933DD6" w:rsidRPr="00F934C6" w:rsidRDefault="0093675C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47.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933DD6" w:rsidRPr="00F934C6" w:rsidRDefault="009367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Szczotka-miotła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933DD6" w:rsidRPr="00F934C6" w:rsidRDefault="009367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Szczotka-miotła do zamiatania ulic, chodników 30 cm, polipropylen, drewniana z kijem</w:t>
            </w:r>
            <w:r w:rsidR="008E5A73" w:rsidRPr="00F934C6">
              <w:rPr>
                <w:rFonts w:ascii="Times New Roman" w:hAnsi="Times New Roman"/>
                <w:sz w:val="16"/>
                <w:szCs w:val="16"/>
              </w:rPr>
              <w:t xml:space="preserve"> w komplecie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, (długie włosie)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3DD6" w:rsidRPr="00F934C6" w:rsidRDefault="008E5A7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</w:t>
            </w:r>
            <w:r w:rsidR="0093675C" w:rsidRPr="00F934C6">
              <w:rPr>
                <w:rFonts w:ascii="Times New Roman" w:hAnsi="Times New Roman"/>
                <w:sz w:val="16"/>
                <w:szCs w:val="16"/>
              </w:rPr>
              <w:t>zt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3DD6" w:rsidRPr="00F934C6" w:rsidRDefault="009367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F934C6" w:rsidTr="00F934C6">
        <w:trPr>
          <w:cantSplit/>
          <w:trHeight w:val="473"/>
        </w:trPr>
        <w:tc>
          <w:tcPr>
            <w:tcW w:w="498" w:type="dxa"/>
            <w:shd w:val="clear" w:color="auto" w:fill="FFFFFF" w:themeFill="background1"/>
            <w:vAlign w:val="center"/>
          </w:tcPr>
          <w:p w:rsidR="00933DD6" w:rsidRPr="00F934C6" w:rsidRDefault="00AE7EA9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48.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933DD6" w:rsidRPr="00F934C6" w:rsidRDefault="00E10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 WC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933DD6" w:rsidRPr="00F934C6" w:rsidRDefault="00E10A7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Zestaw szczotka z pojemnikiem do WC, stojąca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3DD6" w:rsidRPr="00F934C6" w:rsidRDefault="008E5A7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</w:t>
            </w:r>
            <w:r w:rsidR="00E10A72" w:rsidRPr="00F934C6">
              <w:rPr>
                <w:rFonts w:ascii="Times New Roman" w:hAnsi="Times New Roman"/>
                <w:sz w:val="16"/>
                <w:szCs w:val="16"/>
              </w:rPr>
              <w:t>zt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3DD6" w:rsidRPr="00F934C6" w:rsidRDefault="00DC094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EA9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AE7EA9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AE7EA9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AE7EA9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AE7EA9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Zestaw szczotka</w:t>
            </w:r>
            <w:r w:rsidR="004A527F"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+szufelka (obydwie części na kiju)</w:t>
            </w:r>
            <w:r w:rsidR="004A527F" w:rsidRPr="00F934C6">
              <w:rPr>
                <w:rFonts w:ascii="Times New Roman" w:hAnsi="Times New Roman"/>
                <w:sz w:val="16"/>
                <w:szCs w:val="16"/>
              </w:rPr>
              <w:t>, wysokość ok. 130 cm,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składane i nieskładane (typu leniuch), z elastyczną gumą na krawędzi szufelki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7EA9" w:rsidRPr="00F934C6" w:rsidRDefault="008E5A7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</w:t>
            </w:r>
            <w:r w:rsidR="00C94AA8" w:rsidRPr="00F934C6">
              <w:rPr>
                <w:rFonts w:ascii="Times New Roman" w:hAnsi="Times New Roman"/>
                <w:sz w:val="16"/>
                <w:szCs w:val="16"/>
              </w:rPr>
              <w:t>zt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7EA9" w:rsidRPr="00F934C6" w:rsidRDefault="004A527F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EA9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AE7EA9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="00C94AA8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AE7EA9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 do mycia szkła i butelek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AE7EA9" w:rsidRPr="00F934C6" w:rsidRDefault="00C94AA8" w:rsidP="00F934C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Szczotka do szkła i butelek </w:t>
            </w:r>
            <w:r w:rsidR="004A527F" w:rsidRPr="00F934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całkowita: 34,0 cm</w:t>
            </w:r>
            <w:r w:rsidR="00F934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 w:rsidR="004A527F" w:rsidRPr="00F934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Długość całkowita części czyszczącej: 17,0 cm, Szerokość części czyszczącej: 8,0 cm, 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przeznaczona do mycia przestrzeni w kaloryferach żeliwnych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7EA9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7EA9" w:rsidRPr="00F934C6" w:rsidRDefault="004A527F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EA9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AE7EA9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="00C94AA8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AE7EA9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AE7EA9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szczotka uniwersalna przeznaczona do mycia lamperii </w:t>
            </w:r>
            <w:r w:rsidR="004A527F" w:rsidRPr="00F934C6">
              <w:rPr>
                <w:rFonts w:ascii="Times New Roman" w:hAnsi="Times New Roman"/>
                <w:sz w:val="16"/>
                <w:szCs w:val="16"/>
              </w:rPr>
              <w:t>miękkie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włosie, z rączką, długość ok. 37cm (długość włosia ok. 9 cm), szerokość 6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7EA9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7EA9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AE7EA9" w:rsidRPr="00F934C6" w:rsidRDefault="00AE7EA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AA8" w:rsidRPr="00F934C6" w:rsidTr="00F934C6">
        <w:trPr>
          <w:cantSplit/>
          <w:trHeight w:val="347"/>
        </w:trPr>
        <w:tc>
          <w:tcPr>
            <w:tcW w:w="498" w:type="dxa"/>
            <w:shd w:val="clear" w:color="auto" w:fill="FFFFFF" w:themeFill="background1"/>
            <w:vAlign w:val="center"/>
          </w:tcPr>
          <w:p w:rsidR="00C94AA8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  <w:r w:rsidR="0036347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Kij do szczotki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Drewniany kij okrągły, do szczotki nakładanej, długość 150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AA8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C94AA8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  <w:r w:rsidR="0036347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Mop okrągły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Końcówka wkręcana do mopa okrągłego paskowa,  skład: 70% wiskoza, 30%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polyester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, dług. ok. 30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75C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93675C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="0036347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93675C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Kij do mopa plastikowy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93675C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Kij do mopa okrągłego do końcówki wkręcanej, plastikowy, długość ok.150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675C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675C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3675C" w:rsidRPr="00F934C6" w:rsidRDefault="009367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3675C" w:rsidRPr="00F934C6" w:rsidRDefault="009367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93675C" w:rsidRPr="00F934C6" w:rsidRDefault="009367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93675C" w:rsidRPr="00F934C6" w:rsidRDefault="009367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675C" w:rsidRPr="00F934C6" w:rsidRDefault="009367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93675C" w:rsidRPr="00F934C6" w:rsidRDefault="0093675C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AA8" w:rsidRPr="00F934C6" w:rsidTr="00F934C6">
        <w:trPr>
          <w:cantSplit/>
          <w:trHeight w:val="451"/>
        </w:trPr>
        <w:tc>
          <w:tcPr>
            <w:tcW w:w="498" w:type="dxa"/>
            <w:shd w:val="clear" w:color="auto" w:fill="FFFFFF" w:themeFill="background1"/>
            <w:vAlign w:val="center"/>
          </w:tcPr>
          <w:p w:rsidR="00C94AA8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36347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Mop płaski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Zapas do mopa płaskiego bawełna 40 cm, zaczep "uszy" oraz "kieszenie"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94AA8" w:rsidRPr="00F934C6" w:rsidRDefault="00F331C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AA8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C94AA8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36347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Wkład wymienny do mopa</w:t>
            </w:r>
          </w:p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Wkład wymienny do mopa, </w:t>
            </w: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 xml:space="preserve">końcówka </w:t>
            </w:r>
            <w:proofErr w:type="spellStart"/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wciskana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,</w:t>
            </w:r>
            <w:r w:rsidR="00625530" w:rsidRPr="00F934C6">
              <w:rPr>
                <w:rFonts w:ascii="Times New Roman" w:hAnsi="Times New Roman"/>
                <w:sz w:val="16"/>
                <w:szCs w:val="16"/>
              </w:rPr>
              <w:t>paskowy</w:t>
            </w:r>
            <w:proofErr w:type="spellEnd"/>
            <w:r w:rsidR="00625530" w:rsidRPr="00F934C6">
              <w:rPr>
                <w:rFonts w:ascii="Times New Roman" w:hAnsi="Times New Roman"/>
                <w:sz w:val="16"/>
                <w:szCs w:val="16"/>
              </w:rPr>
              <w:t>,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30%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mikrofibra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, 50% wiskoza, 30% poliester, 20% polipropylen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94AA8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94AA8" w:rsidRPr="00F934C6" w:rsidRDefault="0082631A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C94AA8" w:rsidRPr="00F934C6" w:rsidRDefault="00C94AA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933DD6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  <w:r w:rsidR="0036347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933DD6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Myjka do szyb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933DD6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Myjka z gąbką</w:t>
            </w:r>
            <w:r w:rsidR="009B11BE" w:rsidRPr="00F934C6">
              <w:rPr>
                <w:rFonts w:ascii="Times New Roman" w:hAnsi="Times New Roman"/>
                <w:sz w:val="16"/>
                <w:szCs w:val="16"/>
              </w:rPr>
              <w:t xml:space="preserve"> oraz ściągaczką </w:t>
            </w:r>
            <w:r w:rsidR="009B11BE" w:rsidRPr="00F934C6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proofErr w:type="spellStart"/>
            <w:r w:rsidR="009B11BE" w:rsidRPr="00F934C6">
              <w:rPr>
                <w:rFonts w:ascii="Times New Roman" w:hAnsi="Times New Roman"/>
                <w:sz w:val="16"/>
                <w:szCs w:val="16"/>
              </w:rPr>
              <w:t>elestyczny</w:t>
            </w:r>
            <w:proofErr w:type="spellEnd"/>
            <w:r w:rsidR="009B11BE" w:rsidRPr="00F934C6">
              <w:rPr>
                <w:rFonts w:ascii="Times New Roman" w:hAnsi="Times New Roman"/>
                <w:sz w:val="16"/>
                <w:szCs w:val="16"/>
              </w:rPr>
              <w:t xml:space="preserve"> materiał)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na trzonku teleskopowym 130 cm, do mycia dużych powierzchni okiennych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3DD6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3DD6" w:rsidRPr="00F934C6" w:rsidRDefault="00B67F9F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933DD6" w:rsidRPr="00F934C6" w:rsidRDefault="00933DD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470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363470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="00BB3F61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363470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Wiadro plastikowe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363470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Wiadro z wyciskaczem do mopa okrągłego, o grubych wytrzymałych ściankach, pojemność 10l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63470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3470" w:rsidRPr="00F934C6" w:rsidRDefault="007A54A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470" w:rsidRPr="00F934C6" w:rsidTr="00F934C6">
        <w:trPr>
          <w:cantSplit/>
          <w:trHeight w:val="453"/>
        </w:trPr>
        <w:tc>
          <w:tcPr>
            <w:tcW w:w="498" w:type="dxa"/>
            <w:shd w:val="clear" w:color="auto" w:fill="FFFFFF" w:themeFill="background1"/>
            <w:vAlign w:val="center"/>
          </w:tcPr>
          <w:p w:rsidR="00363470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  <w:r w:rsidR="00BB3F61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363470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Wiadro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363470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Wiadro zwykłe do wody, z plastikową rączką, wytrzymałe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63470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3470" w:rsidRPr="00F934C6" w:rsidRDefault="009B11BE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462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221462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="00BB3F61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221462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Woda demineralizowana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221462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Woda przeznaczona do sterylizatorów gabinetach lekarskich. Opak. 5 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21462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21462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462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221462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  <w:r w:rsidR="00BB3F61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221462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Kubeczki jednorazowe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221462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Kubeczki jednorazowego użytku, przeznaczone do picia wody zimnej. Wykorzystywane w gabinetach lekarskich, o poj. 100-200 ml/100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w opak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21462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21462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221462" w:rsidRPr="00F934C6" w:rsidRDefault="0022146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6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BB3F61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62</w:t>
            </w:r>
            <w:r w:rsidR="00BB3F61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Woreczki do lodu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Woreczki do kostek lodu, wykorzystywane przez personel medyczny, opak. 100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6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BB3F61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="00BB3F61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B3F61" w:rsidRPr="00F934C6" w:rsidRDefault="004145D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Woreczki śniadaniowe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BB3F61" w:rsidRPr="00F934C6" w:rsidRDefault="004145D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Woreczki plastikowe, śniadaniowe, wykorzystywane do przechowywania szczoteczek do fluoryzacji, opak. 100 szt., wymiar 17x24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B3F61" w:rsidRPr="00F934C6" w:rsidRDefault="004145D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3F61" w:rsidRPr="00F934C6" w:rsidRDefault="004145D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6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BB3F61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  <w:r w:rsidR="00BB3F61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B3F61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Rurki plastikowe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BB3F61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Rurki (słomki) do napojów łamane, długość 20 -24 cm, średnica 5 mm, różne kolory opak. 100 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B3F61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3F61" w:rsidRPr="00F934C6" w:rsidRDefault="00B67F9F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61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BB3F61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  <w:r w:rsidR="00586FB6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B3F61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Chusteczki higieniczne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BB3F61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Chusteczki higieniczne w kartoniku, białe, 2-warstwowe, 100% celuloza, wyciągane, ilość sztuk w opakowaniu 100-150 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B3F61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3F61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BB3F61" w:rsidRPr="00F934C6" w:rsidRDefault="00BB3F61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586FB6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586FB6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Wycieraczka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Wycieraczka typu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Equater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="0054697C" w:rsidRPr="00F934C6">
              <w:rPr>
                <w:rFonts w:ascii="Times New Roman" w:hAnsi="Times New Roman"/>
                <w:sz w:val="16"/>
                <w:szCs w:val="16"/>
              </w:rPr>
              <w:t xml:space="preserve">mata tekstylna </w:t>
            </w:r>
            <w:proofErr w:type="spellStart"/>
            <w:r w:rsidR="0054697C" w:rsidRPr="00F934C6">
              <w:rPr>
                <w:rFonts w:ascii="Times New Roman" w:hAnsi="Times New Roman"/>
                <w:sz w:val="16"/>
                <w:szCs w:val="16"/>
              </w:rPr>
              <w:t>antykurzowa</w:t>
            </w:r>
            <w:proofErr w:type="spellEnd"/>
            <w:r w:rsidR="0054697C" w:rsidRPr="00F934C6">
              <w:rPr>
                <w:rFonts w:ascii="Times New Roman" w:hAnsi="Times New Roman"/>
                <w:sz w:val="16"/>
                <w:szCs w:val="16"/>
              </w:rPr>
              <w:t xml:space="preserve"> wykonana w 100% z polipropylenu, doskonale chłonie wilgoć oraz usuwa wszelkie zanieczyszczenia. Pomaga w utrzymaniu </w:t>
            </w:r>
            <w:proofErr w:type="spellStart"/>
            <w:r w:rsidR="0054697C" w:rsidRPr="00F934C6">
              <w:rPr>
                <w:rFonts w:ascii="Times New Roman" w:hAnsi="Times New Roman"/>
                <w:sz w:val="16"/>
                <w:szCs w:val="16"/>
              </w:rPr>
              <w:t>czystosci</w:t>
            </w:r>
            <w:proofErr w:type="spellEnd"/>
            <w:r w:rsidR="0054697C" w:rsidRPr="00F934C6">
              <w:rPr>
                <w:rFonts w:ascii="Times New Roman" w:hAnsi="Times New Roman"/>
                <w:sz w:val="16"/>
                <w:szCs w:val="16"/>
              </w:rPr>
              <w:t xml:space="preserve"> wewnątrz budynków. Posiada podkład PCV. Rozmiar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4B77" w:rsidRPr="00F934C6">
              <w:rPr>
                <w:rFonts w:ascii="Times New Roman" w:hAnsi="Times New Roman"/>
                <w:sz w:val="16"/>
                <w:szCs w:val="16"/>
              </w:rPr>
              <w:t>120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x </w:t>
            </w:r>
            <w:r w:rsidR="00E4370F" w:rsidRPr="00F934C6">
              <w:rPr>
                <w:rFonts w:ascii="Times New Roman" w:hAnsi="Times New Roman"/>
                <w:sz w:val="16"/>
                <w:szCs w:val="16"/>
              </w:rPr>
              <w:t>2</w:t>
            </w:r>
            <w:r w:rsidR="003D4B77" w:rsidRPr="00F934C6">
              <w:rPr>
                <w:rFonts w:ascii="Times New Roman" w:hAnsi="Times New Roman"/>
                <w:sz w:val="16"/>
                <w:szCs w:val="16"/>
              </w:rPr>
              <w:t>40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 xml:space="preserve">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6FB6" w:rsidRPr="00F934C6" w:rsidRDefault="00B67F9F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586FB6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67</w:t>
            </w:r>
            <w:r w:rsidR="00586FB6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Wycieraczka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586FB6" w:rsidRPr="00F934C6" w:rsidRDefault="003D4B7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Wycieraczka typu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Equater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 mata tekstylna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antykurzowa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wykonana w 100% z polipropylenu, doskonale chłonie wilgoć oraz usuwa wszelkie zanieczyszczenia. Pomaga w utrzymaniu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czystosci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wewnątrz budynków. Posiada podkład PCV. Rozmiar </w:t>
            </w:r>
            <w:r w:rsidR="00586FB6" w:rsidRPr="00F934C6">
              <w:rPr>
                <w:rFonts w:ascii="Times New Roman" w:hAnsi="Times New Roman"/>
                <w:sz w:val="16"/>
                <w:szCs w:val="16"/>
              </w:rPr>
              <w:t>90 x 150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6FB6" w:rsidRPr="00F934C6" w:rsidRDefault="00B637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586FB6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 w:rsidR="00607C0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Płyn (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Clean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Koncentrat poj. 1l, do czyszczenia powierzchni drewnianych lakierowanych, 5-15% anionowe środki powierzchniowo czynne, mniej niż 5% niejonowe środki powierzchniowo czynne, amfoteryczne środki powierzchniowo czynne,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chloromethylitsothiazolinone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methylisothhiazolinone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bronopol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, kompozycje zapachowe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586FB6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69</w:t>
            </w:r>
            <w:r w:rsidR="00607C0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Płyn (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Intensiv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Koncentrat poj. 1l, do czyszczenia trudnych zabrudzeń z drewnianych lakierowanych, mniej niż 5 % anionowe środki powierzchniowo czynne, niejonowe środki powierzchniowo czynne, kompozycje zapachowe,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, rozpuszczalniki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586FB6" w:rsidRPr="00F934C6" w:rsidRDefault="00432FC4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  <w:r w:rsidR="00607C0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Płyn antypoślizgowy (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Wax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Preparat antypoślizgowy w/g normy DIN 18032, poj. 1l, do zastosowania na powierzchni drewnianej lakierowanej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6FB6" w:rsidRPr="00F934C6" w:rsidRDefault="0060367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586FB6" w:rsidRPr="00F934C6" w:rsidRDefault="00586FB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4A6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71.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Odpieniacz</w:t>
            </w:r>
            <w:proofErr w:type="spellEnd"/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Preparat do </w:t>
            </w:r>
            <w:r w:rsidR="00B67F9F" w:rsidRPr="00F934C6">
              <w:rPr>
                <w:rFonts w:ascii="Times New Roman" w:hAnsi="Times New Roman"/>
                <w:sz w:val="16"/>
                <w:szCs w:val="16"/>
              </w:rPr>
              <w:t>usuwania piany, koncentrat 1</w:t>
            </w:r>
            <w:r w:rsidRPr="00F934C6">
              <w:rPr>
                <w:rFonts w:ascii="Times New Roman" w:hAnsi="Times New Roman"/>
                <w:sz w:val="16"/>
                <w:szCs w:val="16"/>
              </w:rPr>
              <w:t>l, do użytku w maszynach czyszczących na powierzchniach polimerowych i drewnianych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0A54A6" w:rsidRPr="00F934C6" w:rsidRDefault="000A54A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470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  <w:vAlign w:val="center"/>
          </w:tcPr>
          <w:p w:rsidR="00363470" w:rsidRPr="00F934C6" w:rsidRDefault="004B7877" w:rsidP="00F934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  <w:r w:rsidR="00607C00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363470" w:rsidRPr="00F934C6" w:rsidRDefault="00501E1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Dystrybutor mydła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363470" w:rsidRPr="00F934C6" w:rsidRDefault="005531C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Dystrybutor mydła montowany do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ściany,pojemność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0,75 l, typ wielokrotnego napełniania, z wizjerem kontroli poziomu mydła, z niekapiącym zaworem,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wym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23,5cm wysokość  x 11cm szerokość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63470" w:rsidRPr="00F934C6" w:rsidRDefault="00DB4F95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3470" w:rsidRPr="00F934C6" w:rsidRDefault="00B67F9F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363470" w:rsidRPr="00F934C6" w:rsidRDefault="00363470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FCD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</w:tcPr>
          <w:p w:rsidR="009B5FCD" w:rsidRPr="00F934C6" w:rsidRDefault="004B7877" w:rsidP="00F934C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73</w:t>
            </w:r>
            <w:r w:rsidR="009B5FCD" w:rsidRPr="00F934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5" w:type="dxa"/>
            <w:shd w:val="clear" w:color="auto" w:fill="FFFFFF" w:themeFill="background1"/>
          </w:tcPr>
          <w:p w:rsidR="009B5FCD" w:rsidRPr="00F934C6" w:rsidRDefault="009B5FCD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Zmywak druciany z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inoxu</w:t>
            </w:r>
            <w:proofErr w:type="spellEnd"/>
          </w:p>
        </w:tc>
        <w:tc>
          <w:tcPr>
            <w:tcW w:w="2968" w:type="dxa"/>
            <w:shd w:val="clear" w:color="auto" w:fill="FFFFFF" w:themeFill="background1"/>
          </w:tcPr>
          <w:p w:rsidR="009B5FCD" w:rsidRPr="00F934C6" w:rsidRDefault="009B5FCD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Galwanizowany druciak stalowy, okrągły, średnica 6 cm, plastyczny, do usuwania trudnych zabrudzeń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B5FCD" w:rsidRPr="00F934C6" w:rsidRDefault="007865F6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B5FCD" w:rsidRPr="00F934C6" w:rsidRDefault="00B67F9F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B5FCD" w:rsidRPr="00F934C6" w:rsidRDefault="009B5FC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B5FCD" w:rsidRPr="00F934C6" w:rsidRDefault="009B5FC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9B5FCD" w:rsidRPr="00F934C6" w:rsidRDefault="009B5FC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9B5FCD" w:rsidRPr="00F934C6" w:rsidRDefault="009B5FC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B5FCD" w:rsidRPr="00F934C6" w:rsidRDefault="009B5FC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9B5FCD" w:rsidRPr="00F934C6" w:rsidRDefault="009B5FCD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A49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</w:tcPr>
          <w:p w:rsidR="00CE7A49" w:rsidRPr="00F934C6" w:rsidRDefault="004B7877" w:rsidP="00F934C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74.</w:t>
            </w:r>
          </w:p>
        </w:tc>
        <w:tc>
          <w:tcPr>
            <w:tcW w:w="1425" w:type="dxa"/>
            <w:shd w:val="clear" w:color="auto" w:fill="FFFFFF" w:themeFill="background1"/>
          </w:tcPr>
          <w:p w:rsidR="00CE7A49" w:rsidRPr="00F934C6" w:rsidRDefault="00CE7A49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Wiadro typu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squizzy</w:t>
            </w:r>
            <w:proofErr w:type="spellEnd"/>
          </w:p>
        </w:tc>
        <w:tc>
          <w:tcPr>
            <w:tcW w:w="2968" w:type="dxa"/>
            <w:shd w:val="clear" w:color="auto" w:fill="FFFFFF" w:themeFill="background1"/>
          </w:tcPr>
          <w:p w:rsidR="00CE7A49" w:rsidRPr="00F934C6" w:rsidRDefault="00CE7A49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 xml:space="preserve">Wiadro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poj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15 l typu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squizzy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, na kółkach, z wyciskarką rolkową uruchamianą za pomocą pedału, przeznaczone do profesjonalnego mycia dużych powierzchni. Posiada dwie oddzielne komory, dzięki czemu odseparowana jest woda do płukania od detergentu, obsługuje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mopy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 xml:space="preserve"> płaskie typu </w:t>
            </w:r>
            <w:proofErr w:type="spellStart"/>
            <w:r w:rsidRPr="00F934C6">
              <w:rPr>
                <w:rFonts w:ascii="Times New Roman" w:hAnsi="Times New Roman"/>
                <w:sz w:val="16"/>
                <w:szCs w:val="16"/>
              </w:rPr>
              <w:t>speedy</w:t>
            </w:r>
            <w:proofErr w:type="spellEnd"/>
            <w:r w:rsidRPr="00F934C6">
              <w:rPr>
                <w:rFonts w:ascii="Times New Roman" w:hAnsi="Times New Roman"/>
                <w:sz w:val="16"/>
                <w:szCs w:val="16"/>
              </w:rPr>
              <w:t>, wet system, kolor szary, waga ok. 3,5 kg wymiary30x46x35 cm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E7A49" w:rsidRPr="00F934C6" w:rsidRDefault="00CE7A4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7A49" w:rsidRPr="00F934C6" w:rsidRDefault="00CE7A4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E7A49" w:rsidRPr="00F934C6" w:rsidRDefault="00CE7A4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E7A49" w:rsidRPr="00F934C6" w:rsidRDefault="00CE7A4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CE7A49" w:rsidRPr="00F934C6" w:rsidRDefault="00CE7A4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CE7A49" w:rsidRPr="00F934C6" w:rsidRDefault="00CE7A4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E7A49" w:rsidRPr="00F934C6" w:rsidRDefault="00CE7A4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CE7A49" w:rsidRPr="00F934C6" w:rsidRDefault="00CE7A49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7877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</w:tcPr>
          <w:p w:rsidR="004B7877" w:rsidRPr="00F934C6" w:rsidRDefault="004B7877" w:rsidP="00F934C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75.</w:t>
            </w:r>
          </w:p>
        </w:tc>
        <w:tc>
          <w:tcPr>
            <w:tcW w:w="1425" w:type="dxa"/>
            <w:shd w:val="clear" w:color="auto" w:fill="FFFFFF" w:themeFill="background1"/>
          </w:tcPr>
          <w:p w:rsidR="004B7877" w:rsidRPr="00F934C6" w:rsidRDefault="004B7877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Rękawice robocze</w:t>
            </w:r>
          </w:p>
        </w:tc>
        <w:tc>
          <w:tcPr>
            <w:tcW w:w="2968" w:type="dxa"/>
            <w:shd w:val="clear" w:color="auto" w:fill="FFFFFF" w:themeFill="background1"/>
          </w:tcPr>
          <w:p w:rsidR="004B7877" w:rsidRPr="00F934C6" w:rsidRDefault="004B7877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Rękawice robocze, ogrodnicze z gumą od wewnętrznej strony dłoni, elastyczne rozmiar  L, XL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B7877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7877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7877" w:rsidRPr="00F934C6" w:rsidRDefault="004B787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4B7877" w:rsidRPr="00F934C6" w:rsidRDefault="004B787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B7877" w:rsidRPr="00F934C6" w:rsidRDefault="004B787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4B7877" w:rsidRPr="00F934C6" w:rsidRDefault="004B787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B7877" w:rsidRPr="00F934C6" w:rsidRDefault="004B787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4B7877" w:rsidRPr="00F934C6" w:rsidRDefault="004B787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B33" w:rsidRPr="00F934C6" w:rsidTr="00F934C6">
        <w:trPr>
          <w:cantSplit/>
          <w:trHeight w:val="432"/>
        </w:trPr>
        <w:tc>
          <w:tcPr>
            <w:tcW w:w="498" w:type="dxa"/>
            <w:shd w:val="clear" w:color="auto" w:fill="FFFFFF" w:themeFill="background1"/>
          </w:tcPr>
          <w:p w:rsidR="00185B33" w:rsidRPr="00F934C6" w:rsidRDefault="00185B33" w:rsidP="00F934C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76.</w:t>
            </w:r>
          </w:p>
        </w:tc>
        <w:tc>
          <w:tcPr>
            <w:tcW w:w="1425" w:type="dxa"/>
            <w:shd w:val="clear" w:color="auto" w:fill="FFFFFF" w:themeFill="background1"/>
          </w:tcPr>
          <w:p w:rsidR="00185B33" w:rsidRPr="00F934C6" w:rsidRDefault="00185B33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Kosz</w:t>
            </w:r>
          </w:p>
        </w:tc>
        <w:tc>
          <w:tcPr>
            <w:tcW w:w="2968" w:type="dxa"/>
            <w:shd w:val="clear" w:color="auto" w:fill="FFFFFF" w:themeFill="background1"/>
          </w:tcPr>
          <w:p w:rsidR="00185B33" w:rsidRPr="00F934C6" w:rsidRDefault="00185B33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Kosz plastikowy z uchylna pokrywą pojemność 10l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85B33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5B33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85B33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185B33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185B33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185B33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85B33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185B33" w:rsidRPr="00F934C6" w:rsidRDefault="00185B33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1C2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</w:tcPr>
          <w:p w:rsidR="00F331C2" w:rsidRPr="00F934C6" w:rsidRDefault="00F331C2" w:rsidP="00F934C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77.</w:t>
            </w:r>
          </w:p>
        </w:tc>
        <w:tc>
          <w:tcPr>
            <w:tcW w:w="1425" w:type="dxa"/>
            <w:shd w:val="clear" w:color="auto" w:fill="FFFFFF" w:themeFill="background1"/>
          </w:tcPr>
          <w:p w:rsidR="00F331C2" w:rsidRPr="00F934C6" w:rsidRDefault="00F331C2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Stelaż do mopa z kijem</w:t>
            </w:r>
          </w:p>
        </w:tc>
        <w:tc>
          <w:tcPr>
            <w:tcW w:w="2968" w:type="dxa"/>
            <w:shd w:val="clear" w:color="auto" w:fill="FFFFFF" w:themeFill="background1"/>
          </w:tcPr>
          <w:p w:rsidR="00F331C2" w:rsidRPr="00F934C6" w:rsidRDefault="00F331C2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Stelaż do mopa płaskiego 40 cm, metalowy lub plastikowy w komplecie  z kijem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1C2" w:rsidRPr="00F934C6" w:rsidRDefault="00F331C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31C2" w:rsidRPr="00F934C6" w:rsidRDefault="00F331C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31C2" w:rsidRPr="00F934C6" w:rsidRDefault="00F331C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331C2" w:rsidRPr="00F934C6" w:rsidRDefault="00F331C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331C2" w:rsidRPr="00F934C6" w:rsidRDefault="00F331C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331C2" w:rsidRPr="00F934C6" w:rsidRDefault="00F331C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331C2" w:rsidRPr="00F934C6" w:rsidRDefault="00F331C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F331C2" w:rsidRPr="00F934C6" w:rsidRDefault="00F331C2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3E8" w:rsidRPr="00F934C6" w:rsidTr="00F934C6">
        <w:trPr>
          <w:cantSplit/>
          <w:trHeight w:val="567"/>
        </w:trPr>
        <w:tc>
          <w:tcPr>
            <w:tcW w:w="498" w:type="dxa"/>
            <w:shd w:val="clear" w:color="auto" w:fill="FFFFFF" w:themeFill="background1"/>
          </w:tcPr>
          <w:p w:rsidR="004F73E8" w:rsidRPr="00F934C6" w:rsidRDefault="004F73E8" w:rsidP="00F934C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sz w:val="16"/>
                <w:szCs w:val="16"/>
              </w:rPr>
              <w:t>78.</w:t>
            </w:r>
          </w:p>
        </w:tc>
        <w:tc>
          <w:tcPr>
            <w:tcW w:w="1425" w:type="dxa"/>
            <w:shd w:val="clear" w:color="auto" w:fill="FFFFFF" w:themeFill="background1"/>
          </w:tcPr>
          <w:p w:rsidR="004F73E8" w:rsidRPr="00F934C6" w:rsidRDefault="004F73E8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Rolka ręcznika do podajnika automatycznego</w:t>
            </w:r>
          </w:p>
        </w:tc>
        <w:tc>
          <w:tcPr>
            <w:tcW w:w="2968" w:type="dxa"/>
            <w:shd w:val="clear" w:color="auto" w:fill="FFFFFF" w:themeFill="background1"/>
          </w:tcPr>
          <w:p w:rsidR="004F73E8" w:rsidRPr="00F934C6" w:rsidRDefault="004F73E8" w:rsidP="00F934C6">
            <w:pPr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Rolka ręcznika papierowego pasująca do zainstalowania w automatycznym podajniku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73E8" w:rsidRPr="00F934C6" w:rsidRDefault="004F73E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73E8" w:rsidRPr="00F934C6" w:rsidRDefault="004F73E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4C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73E8" w:rsidRPr="00F934C6" w:rsidRDefault="004F73E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4F73E8" w:rsidRPr="00F934C6" w:rsidRDefault="004F73E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F73E8" w:rsidRPr="00F934C6" w:rsidRDefault="004F73E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4F73E8" w:rsidRPr="00F934C6" w:rsidRDefault="004F73E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73E8" w:rsidRPr="00F934C6" w:rsidRDefault="004F73E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4F73E8" w:rsidRPr="00F934C6" w:rsidRDefault="004F73E8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7877" w:rsidRPr="00F934C6" w:rsidTr="00F934C6">
        <w:trPr>
          <w:cantSplit/>
          <w:trHeight w:val="567"/>
        </w:trPr>
        <w:tc>
          <w:tcPr>
            <w:tcW w:w="13537" w:type="dxa"/>
            <w:gridSpan w:val="10"/>
            <w:shd w:val="clear" w:color="auto" w:fill="FFFFFF" w:themeFill="background1"/>
            <w:vAlign w:val="center"/>
          </w:tcPr>
          <w:p w:rsidR="004B7877" w:rsidRPr="00F934C6" w:rsidRDefault="004B7877" w:rsidP="00F934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A057D7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A057D7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bookmarkStart w:id="0" w:name="_GoBack"/>
            <w:bookmarkEnd w:id="0"/>
            <w:r w:rsidRPr="00F934C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:rsidR="004B7877" w:rsidRPr="00F934C6" w:rsidRDefault="004B7877" w:rsidP="00F93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F934C6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F934C6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F934C6">
      <w:pPr>
        <w:pStyle w:val="Standard"/>
        <w:ind w:right="-2"/>
        <w:jc w:val="center"/>
        <w:rPr>
          <w:sz w:val="18"/>
          <w:szCs w:val="18"/>
        </w:rPr>
      </w:pPr>
    </w:p>
    <w:p w:rsidR="00A057D7" w:rsidRDefault="00A057D7" w:rsidP="00F934C6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A057D7" w:rsidRDefault="00A057D7" w:rsidP="00F934C6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94B9D" w:rsidRPr="00BA5C33" w:rsidRDefault="00694B9D" w:rsidP="00F934C6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F934C6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F934C6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5C3" w:rsidRDefault="00B015C3" w:rsidP="00A809FA">
      <w:r>
        <w:separator/>
      </w:r>
    </w:p>
  </w:endnote>
  <w:endnote w:type="continuationSeparator" w:id="0">
    <w:p w:rsidR="00B015C3" w:rsidRDefault="00B015C3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5C3" w:rsidRDefault="00B015C3" w:rsidP="00A809FA">
      <w:r>
        <w:separator/>
      </w:r>
    </w:p>
  </w:footnote>
  <w:footnote w:type="continuationSeparator" w:id="0">
    <w:p w:rsidR="00B015C3" w:rsidRDefault="00B015C3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C6" w:rsidRDefault="00F934C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34C6" w:rsidRDefault="00F934C6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C6" w:rsidRDefault="00F934C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F934C6" w:rsidRDefault="00F934C6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F934C6" w:rsidRDefault="00F934C6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 1</w:t>
    </w:r>
  </w:p>
  <w:p w:rsidR="00F934C6" w:rsidRDefault="00F934C6" w:rsidP="000457AF">
    <w:pPr>
      <w:pStyle w:val="Nagwek"/>
      <w:rPr>
        <w:rFonts w:ascii="Times New Roman" w:hAnsi="Times New Roman"/>
        <w:sz w:val="20"/>
        <w:szCs w:val="20"/>
      </w:rPr>
    </w:pPr>
  </w:p>
  <w:p w:rsidR="00F934C6" w:rsidRDefault="00F934C6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 dla SP Michałowice</w:t>
    </w:r>
  </w:p>
  <w:p w:rsidR="00F934C6" w:rsidRPr="000457AF" w:rsidRDefault="00F934C6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031D2"/>
    <w:rsid w:val="0001386B"/>
    <w:rsid w:val="000162F2"/>
    <w:rsid w:val="00023DF5"/>
    <w:rsid w:val="00027593"/>
    <w:rsid w:val="00031BE0"/>
    <w:rsid w:val="00031CC0"/>
    <w:rsid w:val="00045583"/>
    <w:rsid w:val="000457AF"/>
    <w:rsid w:val="00045DE9"/>
    <w:rsid w:val="00050AD1"/>
    <w:rsid w:val="00060643"/>
    <w:rsid w:val="000630A4"/>
    <w:rsid w:val="000638B8"/>
    <w:rsid w:val="0007038E"/>
    <w:rsid w:val="0008367F"/>
    <w:rsid w:val="000A014C"/>
    <w:rsid w:val="000A4411"/>
    <w:rsid w:val="000A544B"/>
    <w:rsid w:val="000A54A6"/>
    <w:rsid w:val="000A5DBA"/>
    <w:rsid w:val="000A7D67"/>
    <w:rsid w:val="000B6DC5"/>
    <w:rsid w:val="000C40E4"/>
    <w:rsid w:val="000C5B0F"/>
    <w:rsid w:val="000D0E2A"/>
    <w:rsid w:val="000D1F1E"/>
    <w:rsid w:val="000D232C"/>
    <w:rsid w:val="000D385F"/>
    <w:rsid w:val="000E214C"/>
    <w:rsid w:val="000E3897"/>
    <w:rsid w:val="000E39B2"/>
    <w:rsid w:val="000F2803"/>
    <w:rsid w:val="001003BD"/>
    <w:rsid w:val="00100964"/>
    <w:rsid w:val="00101585"/>
    <w:rsid w:val="0010525E"/>
    <w:rsid w:val="00107718"/>
    <w:rsid w:val="0011730F"/>
    <w:rsid w:val="001211D8"/>
    <w:rsid w:val="001335E4"/>
    <w:rsid w:val="00133E19"/>
    <w:rsid w:val="00143112"/>
    <w:rsid w:val="001504CC"/>
    <w:rsid w:val="00150FCB"/>
    <w:rsid w:val="00156862"/>
    <w:rsid w:val="001635FD"/>
    <w:rsid w:val="00164B02"/>
    <w:rsid w:val="00165A67"/>
    <w:rsid w:val="00167F47"/>
    <w:rsid w:val="001829DD"/>
    <w:rsid w:val="00185B33"/>
    <w:rsid w:val="0018662A"/>
    <w:rsid w:val="00193C62"/>
    <w:rsid w:val="00194E52"/>
    <w:rsid w:val="00196349"/>
    <w:rsid w:val="001A79A9"/>
    <w:rsid w:val="001B2EE3"/>
    <w:rsid w:val="001B3BF5"/>
    <w:rsid w:val="001B423C"/>
    <w:rsid w:val="001C0E89"/>
    <w:rsid w:val="001C1EC8"/>
    <w:rsid w:val="001C353D"/>
    <w:rsid w:val="001C3C37"/>
    <w:rsid w:val="001C7504"/>
    <w:rsid w:val="001D3CDE"/>
    <w:rsid w:val="001D551D"/>
    <w:rsid w:val="001E2A18"/>
    <w:rsid w:val="001F084C"/>
    <w:rsid w:val="001F2E5C"/>
    <w:rsid w:val="0020147F"/>
    <w:rsid w:val="00207BAE"/>
    <w:rsid w:val="0021192A"/>
    <w:rsid w:val="002178D4"/>
    <w:rsid w:val="00221462"/>
    <w:rsid w:val="00221728"/>
    <w:rsid w:val="002245A2"/>
    <w:rsid w:val="00232279"/>
    <w:rsid w:val="0023289A"/>
    <w:rsid w:val="0023423C"/>
    <w:rsid w:val="002518F3"/>
    <w:rsid w:val="00255598"/>
    <w:rsid w:val="002557C6"/>
    <w:rsid w:val="002619B1"/>
    <w:rsid w:val="002632F5"/>
    <w:rsid w:val="00264315"/>
    <w:rsid w:val="00275E90"/>
    <w:rsid w:val="00284414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34711"/>
    <w:rsid w:val="003437EA"/>
    <w:rsid w:val="00346A8C"/>
    <w:rsid w:val="003507B7"/>
    <w:rsid w:val="00357AD3"/>
    <w:rsid w:val="00361897"/>
    <w:rsid w:val="00363470"/>
    <w:rsid w:val="00372ED8"/>
    <w:rsid w:val="00380B8E"/>
    <w:rsid w:val="00382263"/>
    <w:rsid w:val="00386E52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D4B77"/>
    <w:rsid w:val="003D5C36"/>
    <w:rsid w:val="003E63B2"/>
    <w:rsid w:val="003F4C53"/>
    <w:rsid w:val="003F543C"/>
    <w:rsid w:val="003F5A00"/>
    <w:rsid w:val="003F62D0"/>
    <w:rsid w:val="003F7A73"/>
    <w:rsid w:val="00402F1F"/>
    <w:rsid w:val="004045C5"/>
    <w:rsid w:val="004051B8"/>
    <w:rsid w:val="00413D9D"/>
    <w:rsid w:val="004145D1"/>
    <w:rsid w:val="0041509D"/>
    <w:rsid w:val="00422088"/>
    <w:rsid w:val="00425E46"/>
    <w:rsid w:val="00432FC4"/>
    <w:rsid w:val="00440897"/>
    <w:rsid w:val="0045284A"/>
    <w:rsid w:val="00460007"/>
    <w:rsid w:val="00473203"/>
    <w:rsid w:val="004778BD"/>
    <w:rsid w:val="00480E2C"/>
    <w:rsid w:val="004861AE"/>
    <w:rsid w:val="004932DB"/>
    <w:rsid w:val="0049505D"/>
    <w:rsid w:val="004A527F"/>
    <w:rsid w:val="004B3AD4"/>
    <w:rsid w:val="004B405E"/>
    <w:rsid w:val="004B7877"/>
    <w:rsid w:val="004C393E"/>
    <w:rsid w:val="004E5260"/>
    <w:rsid w:val="004F19B3"/>
    <w:rsid w:val="004F1CB8"/>
    <w:rsid w:val="004F265A"/>
    <w:rsid w:val="004F73E8"/>
    <w:rsid w:val="00501E13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4697C"/>
    <w:rsid w:val="005511D5"/>
    <w:rsid w:val="00552E4E"/>
    <w:rsid w:val="005531C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86FB6"/>
    <w:rsid w:val="00592773"/>
    <w:rsid w:val="00592996"/>
    <w:rsid w:val="00596847"/>
    <w:rsid w:val="005A3125"/>
    <w:rsid w:val="005B2FAB"/>
    <w:rsid w:val="005B3E06"/>
    <w:rsid w:val="005B4EF6"/>
    <w:rsid w:val="005B766A"/>
    <w:rsid w:val="005C3625"/>
    <w:rsid w:val="005D0AE1"/>
    <w:rsid w:val="005D4108"/>
    <w:rsid w:val="005D6133"/>
    <w:rsid w:val="005E31C1"/>
    <w:rsid w:val="005E70EF"/>
    <w:rsid w:val="005F1112"/>
    <w:rsid w:val="005F7D7A"/>
    <w:rsid w:val="00600FB9"/>
    <w:rsid w:val="0060367D"/>
    <w:rsid w:val="006062AC"/>
    <w:rsid w:val="00607C00"/>
    <w:rsid w:val="00625530"/>
    <w:rsid w:val="00625733"/>
    <w:rsid w:val="00632812"/>
    <w:rsid w:val="00635FC7"/>
    <w:rsid w:val="00637012"/>
    <w:rsid w:val="006453E2"/>
    <w:rsid w:val="00651D44"/>
    <w:rsid w:val="0067327B"/>
    <w:rsid w:val="0067371D"/>
    <w:rsid w:val="00675180"/>
    <w:rsid w:val="00677988"/>
    <w:rsid w:val="00681623"/>
    <w:rsid w:val="006914F9"/>
    <w:rsid w:val="00692F6A"/>
    <w:rsid w:val="00694B9D"/>
    <w:rsid w:val="006A1D0F"/>
    <w:rsid w:val="006A56F6"/>
    <w:rsid w:val="006B4D20"/>
    <w:rsid w:val="006B580F"/>
    <w:rsid w:val="006C114B"/>
    <w:rsid w:val="006C55BC"/>
    <w:rsid w:val="006D3475"/>
    <w:rsid w:val="006D640B"/>
    <w:rsid w:val="006E5D2A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1887"/>
    <w:rsid w:val="007251F3"/>
    <w:rsid w:val="00727614"/>
    <w:rsid w:val="00733559"/>
    <w:rsid w:val="00736661"/>
    <w:rsid w:val="00746AED"/>
    <w:rsid w:val="00752BB0"/>
    <w:rsid w:val="00760153"/>
    <w:rsid w:val="00763290"/>
    <w:rsid w:val="007651C4"/>
    <w:rsid w:val="00765390"/>
    <w:rsid w:val="007706DE"/>
    <w:rsid w:val="00771E35"/>
    <w:rsid w:val="00776592"/>
    <w:rsid w:val="007773AD"/>
    <w:rsid w:val="00781E3D"/>
    <w:rsid w:val="007865F6"/>
    <w:rsid w:val="00790FA8"/>
    <w:rsid w:val="00794590"/>
    <w:rsid w:val="007A54A5"/>
    <w:rsid w:val="007A5809"/>
    <w:rsid w:val="007A75B2"/>
    <w:rsid w:val="007B2F97"/>
    <w:rsid w:val="007C096E"/>
    <w:rsid w:val="007C0B01"/>
    <w:rsid w:val="007C6FE1"/>
    <w:rsid w:val="007D2448"/>
    <w:rsid w:val="007D53DB"/>
    <w:rsid w:val="007F19B0"/>
    <w:rsid w:val="007F201E"/>
    <w:rsid w:val="007F7008"/>
    <w:rsid w:val="0080221B"/>
    <w:rsid w:val="008065B6"/>
    <w:rsid w:val="00807DBC"/>
    <w:rsid w:val="00824454"/>
    <w:rsid w:val="0082631A"/>
    <w:rsid w:val="00834A49"/>
    <w:rsid w:val="0084253F"/>
    <w:rsid w:val="00846B2B"/>
    <w:rsid w:val="00847730"/>
    <w:rsid w:val="00850675"/>
    <w:rsid w:val="008523AC"/>
    <w:rsid w:val="00852A77"/>
    <w:rsid w:val="0085456D"/>
    <w:rsid w:val="00857A36"/>
    <w:rsid w:val="008653CD"/>
    <w:rsid w:val="00875E35"/>
    <w:rsid w:val="00876FC9"/>
    <w:rsid w:val="00880EB6"/>
    <w:rsid w:val="00891A2C"/>
    <w:rsid w:val="00894234"/>
    <w:rsid w:val="008947CD"/>
    <w:rsid w:val="00895099"/>
    <w:rsid w:val="00895724"/>
    <w:rsid w:val="008A1E64"/>
    <w:rsid w:val="008A5624"/>
    <w:rsid w:val="008B4F5B"/>
    <w:rsid w:val="008B5ED7"/>
    <w:rsid w:val="008C11D3"/>
    <w:rsid w:val="008C275D"/>
    <w:rsid w:val="008C314C"/>
    <w:rsid w:val="008D1732"/>
    <w:rsid w:val="008E01DA"/>
    <w:rsid w:val="008E2574"/>
    <w:rsid w:val="008E5A73"/>
    <w:rsid w:val="008F47A8"/>
    <w:rsid w:val="00901B81"/>
    <w:rsid w:val="00913AA3"/>
    <w:rsid w:val="009213E9"/>
    <w:rsid w:val="00921B97"/>
    <w:rsid w:val="00925C24"/>
    <w:rsid w:val="009269C3"/>
    <w:rsid w:val="0093107B"/>
    <w:rsid w:val="00932ED6"/>
    <w:rsid w:val="00933DD6"/>
    <w:rsid w:val="0093675C"/>
    <w:rsid w:val="00937B93"/>
    <w:rsid w:val="009600CC"/>
    <w:rsid w:val="0096403F"/>
    <w:rsid w:val="009672C2"/>
    <w:rsid w:val="009679D7"/>
    <w:rsid w:val="009726DD"/>
    <w:rsid w:val="00972F48"/>
    <w:rsid w:val="0098031A"/>
    <w:rsid w:val="00985725"/>
    <w:rsid w:val="0099099F"/>
    <w:rsid w:val="009943D9"/>
    <w:rsid w:val="009972FC"/>
    <w:rsid w:val="009A4421"/>
    <w:rsid w:val="009B06D5"/>
    <w:rsid w:val="009B11BE"/>
    <w:rsid w:val="009B5FCD"/>
    <w:rsid w:val="009C72C4"/>
    <w:rsid w:val="009D18B3"/>
    <w:rsid w:val="009D31D4"/>
    <w:rsid w:val="009D550F"/>
    <w:rsid w:val="009E0917"/>
    <w:rsid w:val="009E1AEE"/>
    <w:rsid w:val="009E4686"/>
    <w:rsid w:val="009E47BD"/>
    <w:rsid w:val="009E4DC8"/>
    <w:rsid w:val="009E4F27"/>
    <w:rsid w:val="009F0648"/>
    <w:rsid w:val="009F713C"/>
    <w:rsid w:val="009F7E3A"/>
    <w:rsid w:val="00A014BF"/>
    <w:rsid w:val="00A057D7"/>
    <w:rsid w:val="00A101B2"/>
    <w:rsid w:val="00A1465B"/>
    <w:rsid w:val="00A15418"/>
    <w:rsid w:val="00A2129B"/>
    <w:rsid w:val="00A24B68"/>
    <w:rsid w:val="00A250A0"/>
    <w:rsid w:val="00A2676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503"/>
    <w:rsid w:val="00AA4B1F"/>
    <w:rsid w:val="00AA4B98"/>
    <w:rsid w:val="00AA5856"/>
    <w:rsid w:val="00AA7A72"/>
    <w:rsid w:val="00AB02A5"/>
    <w:rsid w:val="00AB0D90"/>
    <w:rsid w:val="00AB1446"/>
    <w:rsid w:val="00AB2740"/>
    <w:rsid w:val="00AB41BB"/>
    <w:rsid w:val="00AB61DE"/>
    <w:rsid w:val="00AB7A7D"/>
    <w:rsid w:val="00AC4CC4"/>
    <w:rsid w:val="00AD511B"/>
    <w:rsid w:val="00AD590F"/>
    <w:rsid w:val="00AE6359"/>
    <w:rsid w:val="00AE7EA9"/>
    <w:rsid w:val="00B012E9"/>
    <w:rsid w:val="00B015C3"/>
    <w:rsid w:val="00B05BF0"/>
    <w:rsid w:val="00B10D3A"/>
    <w:rsid w:val="00B14DAB"/>
    <w:rsid w:val="00B170E8"/>
    <w:rsid w:val="00B3091E"/>
    <w:rsid w:val="00B32F43"/>
    <w:rsid w:val="00B376FE"/>
    <w:rsid w:val="00B423A4"/>
    <w:rsid w:val="00B46AC9"/>
    <w:rsid w:val="00B47E0F"/>
    <w:rsid w:val="00B62A83"/>
    <w:rsid w:val="00B637B6"/>
    <w:rsid w:val="00B65A86"/>
    <w:rsid w:val="00B65ED2"/>
    <w:rsid w:val="00B67F9F"/>
    <w:rsid w:val="00B7255D"/>
    <w:rsid w:val="00B73798"/>
    <w:rsid w:val="00B80495"/>
    <w:rsid w:val="00B832C1"/>
    <w:rsid w:val="00B844BC"/>
    <w:rsid w:val="00B8709E"/>
    <w:rsid w:val="00B9131B"/>
    <w:rsid w:val="00BA3865"/>
    <w:rsid w:val="00BB0AC9"/>
    <w:rsid w:val="00BB3F61"/>
    <w:rsid w:val="00BC4275"/>
    <w:rsid w:val="00BC6810"/>
    <w:rsid w:val="00BC6A04"/>
    <w:rsid w:val="00BD6B01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17445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824A1"/>
    <w:rsid w:val="00C90ECF"/>
    <w:rsid w:val="00C93047"/>
    <w:rsid w:val="00C94AA8"/>
    <w:rsid w:val="00C96ED4"/>
    <w:rsid w:val="00CA4280"/>
    <w:rsid w:val="00CA4491"/>
    <w:rsid w:val="00CA7F6E"/>
    <w:rsid w:val="00CB2BC7"/>
    <w:rsid w:val="00CB4418"/>
    <w:rsid w:val="00CB763A"/>
    <w:rsid w:val="00CC4A0F"/>
    <w:rsid w:val="00CD5335"/>
    <w:rsid w:val="00CE0746"/>
    <w:rsid w:val="00CE7A49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40BF7"/>
    <w:rsid w:val="00D4570C"/>
    <w:rsid w:val="00D50E43"/>
    <w:rsid w:val="00D517B6"/>
    <w:rsid w:val="00D52995"/>
    <w:rsid w:val="00D53296"/>
    <w:rsid w:val="00D54B5E"/>
    <w:rsid w:val="00D57376"/>
    <w:rsid w:val="00D63520"/>
    <w:rsid w:val="00D64DE6"/>
    <w:rsid w:val="00D65058"/>
    <w:rsid w:val="00D7320C"/>
    <w:rsid w:val="00D8151E"/>
    <w:rsid w:val="00D8275E"/>
    <w:rsid w:val="00D86FE0"/>
    <w:rsid w:val="00D91904"/>
    <w:rsid w:val="00D93466"/>
    <w:rsid w:val="00D938B5"/>
    <w:rsid w:val="00D96052"/>
    <w:rsid w:val="00DA4A59"/>
    <w:rsid w:val="00DA56FD"/>
    <w:rsid w:val="00DA5C9E"/>
    <w:rsid w:val="00DA6458"/>
    <w:rsid w:val="00DB2521"/>
    <w:rsid w:val="00DB323C"/>
    <w:rsid w:val="00DB3AE1"/>
    <w:rsid w:val="00DB4F95"/>
    <w:rsid w:val="00DB52EA"/>
    <w:rsid w:val="00DC0945"/>
    <w:rsid w:val="00DC5596"/>
    <w:rsid w:val="00DC5710"/>
    <w:rsid w:val="00DC581D"/>
    <w:rsid w:val="00DC7243"/>
    <w:rsid w:val="00DD0CA0"/>
    <w:rsid w:val="00DE2F55"/>
    <w:rsid w:val="00DF7E57"/>
    <w:rsid w:val="00E10A72"/>
    <w:rsid w:val="00E12DC9"/>
    <w:rsid w:val="00E16941"/>
    <w:rsid w:val="00E23226"/>
    <w:rsid w:val="00E25ECF"/>
    <w:rsid w:val="00E2732E"/>
    <w:rsid w:val="00E33E9E"/>
    <w:rsid w:val="00E33F09"/>
    <w:rsid w:val="00E4370F"/>
    <w:rsid w:val="00E459FE"/>
    <w:rsid w:val="00E5566A"/>
    <w:rsid w:val="00E61A8E"/>
    <w:rsid w:val="00E66986"/>
    <w:rsid w:val="00E722D8"/>
    <w:rsid w:val="00E75FD4"/>
    <w:rsid w:val="00E82ABB"/>
    <w:rsid w:val="00E93437"/>
    <w:rsid w:val="00E951B1"/>
    <w:rsid w:val="00EA235E"/>
    <w:rsid w:val="00EB2DCB"/>
    <w:rsid w:val="00EC1633"/>
    <w:rsid w:val="00EC394F"/>
    <w:rsid w:val="00EC7EA7"/>
    <w:rsid w:val="00ED786D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1C2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9B3"/>
    <w:rsid w:val="00F934C6"/>
    <w:rsid w:val="00F95762"/>
    <w:rsid w:val="00F97CF2"/>
    <w:rsid w:val="00FA0EF4"/>
    <w:rsid w:val="00FC00A6"/>
    <w:rsid w:val="00FC34A1"/>
    <w:rsid w:val="00FC7982"/>
    <w:rsid w:val="00FD60F2"/>
    <w:rsid w:val="00FE3DE1"/>
    <w:rsid w:val="00FE4171"/>
    <w:rsid w:val="00FE6102"/>
    <w:rsid w:val="00FE79C5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A306E"/>
  <w15:docId w15:val="{E907E753-E20F-4F3E-93E1-EE30C901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2455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99</cp:revision>
  <cp:lastPrinted>2017-10-11T11:53:00Z</cp:lastPrinted>
  <dcterms:created xsi:type="dcterms:W3CDTF">2016-11-02T11:11:00Z</dcterms:created>
  <dcterms:modified xsi:type="dcterms:W3CDTF">2019-01-11T11:21:00Z</dcterms:modified>
</cp:coreProperties>
</file>