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535"/>
        <w:gridCol w:w="2789"/>
        <w:gridCol w:w="701"/>
        <w:gridCol w:w="979"/>
        <w:gridCol w:w="2233"/>
        <w:gridCol w:w="1084"/>
        <w:gridCol w:w="1084"/>
        <w:gridCol w:w="1608"/>
        <w:gridCol w:w="842"/>
        <w:gridCol w:w="2098"/>
      </w:tblGrid>
      <w:tr w:rsidR="006F2CF5" w:rsidRPr="002178D4" w14:paraId="4D138800" w14:textId="77777777" w:rsidTr="00F154A4">
        <w:trPr>
          <w:cantSplit/>
          <w:trHeight w:val="211"/>
          <w:tblHeader/>
        </w:trPr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4D1387F4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35" w:type="dxa"/>
            <w:vMerge w:val="restart"/>
            <w:shd w:val="clear" w:color="auto" w:fill="D9D9D9" w:themeFill="background1" w:themeFillShade="D9"/>
            <w:vAlign w:val="center"/>
          </w:tcPr>
          <w:p w14:paraId="4D1387F5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789" w:type="dxa"/>
            <w:vMerge w:val="restart"/>
            <w:shd w:val="clear" w:color="auto" w:fill="D9D9D9" w:themeFill="background1" w:themeFillShade="D9"/>
            <w:vAlign w:val="center"/>
          </w:tcPr>
          <w:p w14:paraId="4D1387F6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4D1387F7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D9D9D9" w:themeFill="background1" w:themeFillShade="D9"/>
            <w:vAlign w:val="center"/>
          </w:tcPr>
          <w:p w14:paraId="4D1387F8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14:paraId="4D1387F9" w14:textId="77777777" w:rsidR="006F2CF5" w:rsidRPr="002178D4" w:rsidRDefault="006F2CF5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4D1387FA" w14:textId="77777777"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14:paraId="4D1387FB" w14:textId="77777777"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14:paraId="4D1387FC" w14:textId="77777777"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8" w:type="dxa"/>
            <w:vMerge w:val="restart"/>
            <w:shd w:val="clear" w:color="auto" w:fill="D9D9D9" w:themeFill="background1" w:themeFillShade="D9"/>
            <w:vAlign w:val="center"/>
          </w:tcPr>
          <w:p w14:paraId="4D1387FD" w14:textId="77777777"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14:paraId="4D1387FE" w14:textId="77777777"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D9D9D9" w:themeFill="background1" w:themeFillShade="D9"/>
            <w:vAlign w:val="center"/>
          </w:tcPr>
          <w:p w14:paraId="4D1387FF" w14:textId="77777777"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F2CF5" w:rsidRPr="002178D4" w14:paraId="4D13880C" w14:textId="77777777" w:rsidTr="00F154A4">
        <w:trPr>
          <w:cantSplit/>
          <w:trHeight w:val="357"/>
          <w:tblHeader/>
        </w:trPr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4D138801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5" w:type="dxa"/>
            <w:vMerge/>
            <w:shd w:val="clear" w:color="auto" w:fill="D9D9D9" w:themeFill="background1" w:themeFillShade="D9"/>
            <w:vAlign w:val="center"/>
          </w:tcPr>
          <w:p w14:paraId="4D138802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  <w:vMerge/>
            <w:shd w:val="clear" w:color="auto" w:fill="D9D9D9" w:themeFill="background1" w:themeFillShade="D9"/>
            <w:vAlign w:val="center"/>
          </w:tcPr>
          <w:p w14:paraId="4D138803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4D138804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D138805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D9D9D9" w:themeFill="background1" w:themeFillShade="D9"/>
            <w:vAlign w:val="center"/>
          </w:tcPr>
          <w:p w14:paraId="4D138806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14:paraId="4D138807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14:paraId="4D138808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D9D9D9" w:themeFill="background1" w:themeFillShade="D9"/>
            <w:vAlign w:val="center"/>
          </w:tcPr>
          <w:p w14:paraId="4D138809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14:paraId="4D13880A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14:paraId="4D13880B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2CF5" w:rsidRPr="002178D4" w14:paraId="4D138818" w14:textId="77777777" w:rsidTr="00F154A4">
        <w:trPr>
          <w:cantSplit/>
          <w:trHeight w:val="302"/>
          <w:tblHeader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0D" w14:textId="77777777" w:rsidR="006F2CF5" w:rsidRPr="002178D4" w:rsidRDefault="006F2CF5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0E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0F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10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11" w14:textId="77777777"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12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13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7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14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8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15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16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8817" w14:textId="77777777"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DE2B80" w:rsidRPr="002178D4" w14:paraId="4D138824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1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1A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na śmieci LDPE o gr.0.05-0.07 mm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1B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2330F">
              <w:rPr>
                <w:rFonts w:ascii="Times New Roman" w:hAnsi="Times New Roman"/>
                <w:sz w:val="16"/>
                <w:szCs w:val="16"/>
              </w:rPr>
              <w:t xml:space="preserve">grube,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240 l. przeznaczone na liście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1C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1D" w14:textId="77777777" w:rsidR="00DE2B80" w:rsidRPr="00DE2B80" w:rsidRDefault="00F97AE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1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1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2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2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2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2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31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2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26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na śmieci LDPE o</w:t>
            </w:r>
          </w:p>
          <w:p w14:paraId="4D138827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gr.0.05-0.07 mm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28" w14:textId="77777777" w:rsidR="00DE2B80" w:rsidRPr="00DE2B80" w:rsidRDefault="00DE2B80" w:rsidP="007E44BE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2330F">
              <w:rPr>
                <w:rFonts w:ascii="Times New Roman" w:hAnsi="Times New Roman"/>
                <w:sz w:val="16"/>
                <w:szCs w:val="16"/>
              </w:rPr>
              <w:t xml:space="preserve">grube,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120 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29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 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2A" w14:textId="77777777" w:rsidR="00DE2B80" w:rsidRPr="00DE2B80" w:rsidRDefault="00B6313D" w:rsidP="00435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2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2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2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2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2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3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3D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3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33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Worki na śmieci –  LDPE o gr.0.05-0.07 mm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34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2330F">
              <w:rPr>
                <w:rFonts w:ascii="Times New Roman" w:hAnsi="Times New Roman"/>
                <w:sz w:val="16"/>
                <w:szCs w:val="16"/>
              </w:rPr>
              <w:t xml:space="preserve">grube,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60 l,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35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 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36" w14:textId="77777777" w:rsidR="00DE2B80" w:rsidRPr="00DE2B80" w:rsidRDefault="00D553C0" w:rsidP="00DE2B8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3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3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3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3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3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3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49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3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3F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Worki na śmieci-  LDPE o gr.0.05-0.07 mm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40" w14:textId="77777777" w:rsidR="00DE2B80" w:rsidRPr="00DE2B80" w:rsidRDefault="00DE2B80" w:rsidP="007E4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2330F">
              <w:rPr>
                <w:rFonts w:ascii="Times New Roman" w:hAnsi="Times New Roman"/>
                <w:sz w:val="16"/>
                <w:szCs w:val="16"/>
              </w:rPr>
              <w:t xml:space="preserve">grube,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35 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41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15 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42" w14:textId="77777777" w:rsidR="00DE2B80" w:rsidRPr="00DE2B80" w:rsidRDefault="00D553C0" w:rsidP="00DE2B8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4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4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4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4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4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4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57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4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4B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do zmywarki gastronomicznej</w:t>
            </w:r>
          </w:p>
          <w:p w14:paraId="4D13884C" w14:textId="77777777" w:rsidR="00435711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Lozamet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Remix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D13884D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20 litr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4E" w14:textId="77777777" w:rsidR="00DE2B80" w:rsidRPr="00DE2B80" w:rsidRDefault="004309F2" w:rsidP="004309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Skoncentrowany środek do mycia w zmywarkach gastronomicznych naczyń ze stali nierdzewnej, tworzywa sztucznego oraz porcelany.</w:t>
            </w:r>
            <w:r w:rsidR="005F683C">
              <w:rPr>
                <w:rFonts w:ascii="Times New Roman" w:hAnsi="Times New Roman"/>
                <w:sz w:val="16"/>
                <w:szCs w:val="16"/>
              </w:rPr>
              <w:t xml:space="preserve"> Doskonale czyści porcelanę, sprzęt oraz sztućce kuchenne. Nie nadaje  się do mycia naczyń aluminiowych.. Zaleca się stosowanie razem ze środkiem nabłyszczającym </w:t>
            </w:r>
            <w:proofErr w:type="spellStart"/>
            <w:r w:rsidR="005F683C">
              <w:rPr>
                <w:rFonts w:ascii="Times New Roman" w:hAnsi="Times New Roman"/>
                <w:sz w:val="16"/>
                <w:szCs w:val="16"/>
              </w:rPr>
              <w:t>Clinex</w:t>
            </w:r>
            <w:proofErr w:type="spellEnd"/>
            <w:r w:rsidR="005F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F683C">
              <w:rPr>
                <w:rFonts w:ascii="Times New Roman" w:hAnsi="Times New Roman"/>
                <w:sz w:val="16"/>
                <w:szCs w:val="16"/>
              </w:rPr>
              <w:t>DiShine</w:t>
            </w:r>
            <w:proofErr w:type="spellEnd"/>
            <w:r w:rsidR="005F683C">
              <w:rPr>
                <w:rFonts w:ascii="Times New Roman" w:hAnsi="Times New Roman"/>
                <w:sz w:val="16"/>
                <w:szCs w:val="16"/>
              </w:rPr>
              <w:t xml:space="preserve">, uzyskując tym samym super połysk. Środek do użytku profesjonalnego i domowego.  Szczególnie polecany do profesjonalnych zmywarek w restauracjach, hotelach, zakładach zbiorowego żywienia oraz w automatycznych zmywarkach domowych. Preparat posiada </w:t>
            </w:r>
            <w:r w:rsidR="004E4B60">
              <w:rPr>
                <w:rFonts w:ascii="Times New Roman" w:hAnsi="Times New Roman"/>
                <w:sz w:val="16"/>
                <w:szCs w:val="16"/>
              </w:rPr>
              <w:t>w składzie nowoczesne dyspergatory</w:t>
            </w:r>
            <w:r w:rsidR="005F683C">
              <w:rPr>
                <w:rFonts w:ascii="Times New Roman" w:hAnsi="Times New Roman"/>
                <w:sz w:val="16"/>
                <w:szCs w:val="16"/>
              </w:rPr>
              <w:t>, które zapobiegają wytrącaniu się nierozpuszczalnych w wodzie soli takich jak węglany i krzemiany.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4F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50" w14:textId="77777777" w:rsidR="006F2CF5" w:rsidRPr="006F2CF5" w:rsidRDefault="00071817" w:rsidP="006F2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5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5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5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5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5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5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63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5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59" w14:textId="77777777" w:rsidR="00DE2B80" w:rsidRPr="007E44BE" w:rsidRDefault="00DE2B80" w:rsidP="00DE2B80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proofErr w:type="spellStart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>Nabłyszczacz</w:t>
            </w:r>
            <w:proofErr w:type="spellEnd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do zmywarki gastronomicznej  </w:t>
            </w:r>
            <w:proofErr w:type="spellStart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>Lozamet</w:t>
            </w:r>
            <w:proofErr w:type="spellEnd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>Remix</w:t>
            </w:r>
            <w:proofErr w:type="spellEnd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5 litr.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5A" w14:textId="77777777" w:rsidR="00DE2B80" w:rsidRPr="00DE2B80" w:rsidRDefault="00EC48DC" w:rsidP="00EC48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Szczególnie polecany do     profesjonalnych  zmywarek w restauracjach, hotelach, zakładach zbiorowego żywienia oraz w automatycznych zmywarkach domowych. W swoim składzie zawiera specjalny</w:t>
            </w:r>
            <w:r w:rsidR="00854708">
              <w:rPr>
                <w:rFonts w:ascii="Times New Roman" w:hAnsi="Times New Roman"/>
                <w:sz w:val="16"/>
                <w:szCs w:val="16"/>
              </w:rPr>
              <w:t xml:space="preserve"> dodatek ,który wspomaga płukanie naczyń w zmywarce automatycznej. Dodatek ten zwiększa zwilżanie powierzchni czyszczonych naczyń co skutkuje dużo szybszym wysychaniem 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5B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5C" w14:textId="77777777" w:rsidR="00DE2B80" w:rsidRPr="00DE2B80" w:rsidRDefault="00981C82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5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5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5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6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6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6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6F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6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65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Płyn do mycia naczyń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66" w14:textId="77777777" w:rsidR="00DE2B80" w:rsidRPr="00DE2B80" w:rsidRDefault="00981C82" w:rsidP="006F2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Przeznaczony do mycia naczyń</w:t>
            </w:r>
            <w:r w:rsidR="005F57EC">
              <w:rPr>
                <w:rFonts w:ascii="Times New Roman" w:hAnsi="Times New Roman"/>
                <w:sz w:val="16"/>
                <w:szCs w:val="16"/>
              </w:rPr>
              <w:t xml:space="preserve">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</w:t>
            </w:r>
            <w:r w:rsidR="005E5E01">
              <w:rPr>
                <w:rFonts w:ascii="Times New Roman" w:hAnsi="Times New Roman"/>
                <w:sz w:val="16"/>
                <w:szCs w:val="16"/>
              </w:rPr>
              <w:t xml:space="preserve">ej wodzie, typu </w:t>
            </w:r>
            <w:proofErr w:type="spellStart"/>
            <w:r w:rsidR="005E5E01">
              <w:rPr>
                <w:rFonts w:ascii="Times New Roman" w:hAnsi="Times New Roman"/>
                <w:sz w:val="16"/>
                <w:szCs w:val="16"/>
              </w:rPr>
              <w:t>Fairy</w:t>
            </w:r>
            <w:proofErr w:type="spellEnd"/>
            <w:r w:rsidR="005E5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57EC">
              <w:rPr>
                <w:rFonts w:ascii="Times New Roman" w:hAnsi="Times New Roman"/>
                <w:sz w:val="16"/>
                <w:szCs w:val="16"/>
              </w:rPr>
              <w:t xml:space="preserve"> lub</w:t>
            </w:r>
            <w:r w:rsidR="005E5E01">
              <w:rPr>
                <w:rFonts w:ascii="Times New Roman" w:hAnsi="Times New Roman"/>
                <w:sz w:val="16"/>
                <w:szCs w:val="16"/>
              </w:rPr>
              <w:t xml:space="preserve"> równoważny.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67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68" w14:textId="77777777" w:rsidR="00DE2B80" w:rsidRPr="00DE2B80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6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6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6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6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6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6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7B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7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71" w14:textId="77777777" w:rsidR="00DE2B80" w:rsidRPr="00DE2B80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 xml:space="preserve">el do </w:t>
            </w:r>
            <w:proofErr w:type="spellStart"/>
            <w:r w:rsidR="00DE2B80" w:rsidRPr="00DE2B80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2789" w:type="dxa"/>
            <w:shd w:val="clear" w:color="auto" w:fill="auto"/>
            <w:vAlign w:val="center"/>
          </w:tcPr>
          <w:p w14:paraId="4D138872" w14:textId="77777777" w:rsidR="00DE2B80" w:rsidRPr="00DE2B80" w:rsidRDefault="00DE2B80" w:rsidP="007E4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Higieniczny odświeżacz do muszli klozetowej  opak. 360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73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74" w14:textId="77777777" w:rsidR="00DE2B80" w:rsidRPr="00DE2B80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7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7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7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7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7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7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87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7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7D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do mycia szyb z kompozycją zapachową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7E" w14:textId="77777777" w:rsidR="00DE2B80" w:rsidRPr="00DE2B80" w:rsidRDefault="00123F12" w:rsidP="005E5E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Skuteczny i niezawodny płyn do mycia szyb, luster, kryształów, powierzchni emaliowanych i laminowanych , a także elementów ze stali nierdzewnej. Skuteczny w czyszczeniu nawet najtrwalszego, zaschniętego brudu i tłuszczu. Posiada w składzie dodatki antystatyczne, które zapobiegają odkładaniu się brudu na szybach, co  znacznie ułatwia proces kolejnego mycia. W składzie zawiera także innowacyjny polimer,  który znacznie ulepsza działanie preparatu. Dzięki temu dodatkowi czyszczona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powierzhnia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szybciej wysycha, a po wyschnięciu produkt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=e zostawia smug. Dodatkowo polimer zabezpiecza powierzchnię przed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pomownym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zabrudzeniem co znacznie ułatwia kolejne </w:t>
            </w:r>
            <w:r w:rsidR="006065C1">
              <w:rPr>
                <w:rFonts w:ascii="Times New Roman" w:hAnsi="Times New Roman"/>
                <w:sz w:val="16"/>
                <w:szCs w:val="16"/>
              </w:rPr>
              <w:t xml:space="preserve"> mycie .Nie wymaga wstępnego mycia szyb. Nie zawiera w swoim skła</w:t>
            </w:r>
            <w:r w:rsidR="005E5E01">
              <w:rPr>
                <w:rFonts w:ascii="Times New Roman" w:hAnsi="Times New Roman"/>
                <w:sz w:val="16"/>
                <w:szCs w:val="16"/>
              </w:rPr>
              <w:t xml:space="preserve">dzie amoniaku typu </w:t>
            </w:r>
            <w:proofErr w:type="spellStart"/>
            <w:r w:rsidR="005E5E01">
              <w:rPr>
                <w:rFonts w:ascii="Times New Roman" w:hAnsi="Times New Roman"/>
                <w:sz w:val="16"/>
                <w:szCs w:val="16"/>
              </w:rPr>
              <w:t>Clin</w:t>
            </w:r>
            <w:proofErr w:type="spellEnd"/>
            <w:r w:rsidR="005E5E01">
              <w:rPr>
                <w:rFonts w:ascii="Times New Roman" w:hAnsi="Times New Roman"/>
                <w:sz w:val="16"/>
                <w:szCs w:val="16"/>
              </w:rPr>
              <w:t xml:space="preserve"> lub równoważny.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7F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80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8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8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8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8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8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8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93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8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89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Komplet WC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8A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Zestaw szczotka z pojemnikiem do WC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8B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8C" w14:textId="77777777" w:rsidR="00DE2B80" w:rsidRPr="00DE2B80" w:rsidRDefault="005E5E0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8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8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8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9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9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9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A1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9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95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płyn do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2789" w:type="dxa"/>
            <w:shd w:val="clear" w:color="auto" w:fill="auto"/>
            <w:vAlign w:val="center"/>
          </w:tcPr>
          <w:p w14:paraId="4D138896" w14:textId="77777777" w:rsidR="0030478B" w:rsidRDefault="0030478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Płyn o właściwościach dezynfekcyjnych w zakresie bakteriobójczym i grzybobójczym. Przeznaczony do mycia powierzchni, pomieszczeń urządzeń sanitarnych. Produkt  przeznaczony</w:t>
            </w:r>
          </w:p>
          <w:p w14:paraId="4D138897" w14:textId="77777777" w:rsidR="0030478B" w:rsidRDefault="0030478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 stosowania w miejscach prywatnych, publicznych poza obszarem medycznym i w przemyśle. Zalecany również do powierzchni mających kontakt  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żywnością.Nr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pozwolenia na obrót produktem biobójczym : 6503/16</w:t>
            </w:r>
          </w:p>
          <w:p w14:paraId="4D138898" w14:textId="77777777" w:rsidR="0030478B" w:rsidRPr="00DE2B80" w:rsidRDefault="0030478B" w:rsidP="006F2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 d</w:t>
            </w:r>
            <w:r w:rsidR="005E5E01">
              <w:rPr>
                <w:rFonts w:ascii="Times New Roman" w:hAnsi="Times New Roman"/>
                <w:sz w:val="16"/>
                <w:szCs w:val="16"/>
              </w:rPr>
              <w:t xml:space="preserve">n. 03.02.2016, typu </w:t>
            </w:r>
            <w:proofErr w:type="spellStart"/>
            <w:r w:rsidR="005E5E01">
              <w:rPr>
                <w:rFonts w:ascii="Times New Roman" w:hAnsi="Times New Roman"/>
                <w:sz w:val="16"/>
                <w:szCs w:val="16"/>
              </w:rPr>
              <w:t>Domestos</w:t>
            </w:r>
            <w:proofErr w:type="spellEnd"/>
            <w:r w:rsidR="00536D12">
              <w:rPr>
                <w:rFonts w:ascii="Times New Roman" w:hAnsi="Times New Roman"/>
                <w:sz w:val="16"/>
                <w:szCs w:val="16"/>
              </w:rPr>
              <w:t xml:space="preserve"> lub równoważny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99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9A" w14:textId="77777777" w:rsidR="00DE2B80" w:rsidRPr="00DE2B80" w:rsidRDefault="0012330F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9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9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9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9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9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A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AD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A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A3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A4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do mycia  podłogi , antybakteryjny o poj. 750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A5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A6" w14:textId="77777777" w:rsidR="00DE2B80" w:rsidRPr="00DE2B80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A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A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A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A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A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A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B9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A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AF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Mleczko do czyszczenia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B0" w14:textId="77777777" w:rsidR="00DE2B80" w:rsidRPr="00DE2B80" w:rsidRDefault="00B25772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Gotowe do użytku mleczko, przeznaczone do usuwania wszelkiego typu zabrudzeń z  czyszczonych powierzchni. Skutecznie usuwa ze wszelkich zmywalnych powierzchni uporczywy brud, tłuszcz, osady z kamienia i rdzy. Mleczko nie </w:t>
            </w:r>
            <w:r w:rsidR="00747CE9">
              <w:rPr>
                <w:rFonts w:ascii="Times New Roman" w:hAnsi="Times New Roman"/>
                <w:sz w:val="16"/>
                <w:szCs w:val="16"/>
              </w:rPr>
              <w:t>rysuje czyszczonej powierzchni, nadaje długotrwały połysk, pozostawia przyjemny zapach,  nie pozostawi</w:t>
            </w:r>
            <w:r w:rsidR="005E5E01">
              <w:rPr>
                <w:rFonts w:ascii="Times New Roman" w:hAnsi="Times New Roman"/>
                <w:sz w:val="16"/>
                <w:szCs w:val="16"/>
              </w:rPr>
              <w:t>a zacieków, typu Cif lub równoważne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B1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B2" w14:textId="77777777" w:rsidR="00DE2B80" w:rsidRPr="00DE2B80" w:rsidRDefault="00A2776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B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B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B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B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B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B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C5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B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BB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BC" w14:textId="77777777" w:rsidR="00DE2B80" w:rsidRPr="00DE2B80" w:rsidRDefault="00B42A1F" w:rsidP="00B42A1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litrów, dezynfekujące o działaniu bakteriobójczym, neutralne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nawilża, natłuszcza, dobrze się pieni,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Etoksylowany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laurylosiarczan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sodu,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dietanolamid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oleju kokosowego,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amidopropylo</w:t>
            </w:r>
            <w:r w:rsidR="00536D12">
              <w:rPr>
                <w:rFonts w:ascii="Times New Roman" w:hAnsi="Times New Roman"/>
                <w:sz w:val="16"/>
                <w:szCs w:val="16"/>
              </w:rPr>
              <w:t>betaina</w:t>
            </w:r>
            <w:proofErr w:type="spellEnd"/>
            <w:r w:rsidR="00536D12">
              <w:rPr>
                <w:rFonts w:ascii="Times New Roman" w:hAnsi="Times New Roman"/>
                <w:sz w:val="16"/>
                <w:szCs w:val="16"/>
              </w:rPr>
              <w:t xml:space="preserve"> kwasów oleju kokosowego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BD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BE" w14:textId="77777777" w:rsidR="00DE2B80" w:rsidRPr="00DE2B80" w:rsidRDefault="0012330F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B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C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C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C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C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C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D1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C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C7" w14:textId="77777777" w:rsidR="00DE2B80" w:rsidRPr="00DE2B80" w:rsidRDefault="00637016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Odświeżacz powietrza w żelu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C8" w14:textId="77777777" w:rsidR="00DE2B80" w:rsidRPr="00DE2B80" w:rsidRDefault="00637016" w:rsidP="00637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Zapach zielonej herbaty, n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eutralizuje nieprzy</w:t>
            </w:r>
            <w:r w:rsidR="005E5E01">
              <w:rPr>
                <w:rFonts w:ascii="Times New Roman" w:hAnsi="Times New Roman"/>
                <w:sz w:val="16"/>
                <w:szCs w:val="16"/>
              </w:rPr>
              <w:t>jemny zapach o pojemności  200 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C9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CA" w14:textId="77777777" w:rsidR="00DE2B80" w:rsidRPr="00DE2B80" w:rsidRDefault="00A2776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C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C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C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C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C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D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DD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D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D3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 okrągły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D4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Końcówka do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</w:tcPr>
          <w:p w14:paraId="4D1388D5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D6" w14:textId="77777777" w:rsidR="00DE2B80" w:rsidRPr="00DE2B80" w:rsidRDefault="00AF66AE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D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D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D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D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D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D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E9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D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DF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Wkład wymienny do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</w:p>
        </w:tc>
        <w:tc>
          <w:tcPr>
            <w:tcW w:w="2789" w:type="dxa"/>
            <w:shd w:val="clear" w:color="auto" w:fill="auto"/>
            <w:vAlign w:val="center"/>
          </w:tcPr>
          <w:p w14:paraId="4D1388E0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zapas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E1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E2" w14:textId="42618AF3" w:rsidR="00DE2B80" w:rsidRPr="00DE2B80" w:rsidRDefault="00AF66AE" w:rsidP="00AF66A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E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E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E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E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E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E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14:paraId="4D1388F5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E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EB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Kij do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</w:p>
        </w:tc>
        <w:tc>
          <w:tcPr>
            <w:tcW w:w="2789" w:type="dxa"/>
            <w:shd w:val="clear" w:color="auto" w:fill="auto"/>
            <w:vAlign w:val="center"/>
          </w:tcPr>
          <w:p w14:paraId="4D1388EC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Plastikowy, z gwintem o dł. 1,5 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ED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EE" w14:textId="77777777" w:rsidR="00DE2B80" w:rsidRPr="00DE2B80" w:rsidRDefault="00AF66AE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E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F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F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F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F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8F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01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8F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19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8F7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do mycia naczyń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8F8" w14:textId="77777777" w:rsidR="00DE2B80" w:rsidRPr="00DE2B80" w:rsidRDefault="00536D12" w:rsidP="00536D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Uniwersalne ściereczki, 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super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chłonne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miękkie, 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 xml:space="preserve">idealnie czyszczą i polerują , doskonale </w:t>
            </w:r>
            <w:r>
              <w:rPr>
                <w:rFonts w:ascii="Times New Roman" w:hAnsi="Times New Roman"/>
                <w:sz w:val="16"/>
                <w:szCs w:val="16"/>
              </w:rPr>
              <w:t>zbierają bród, maxi w op. 10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szt. Wymiar 3M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Typu Scotch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Brite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Prima lub równoważne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8F9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8FA" w14:textId="77777777" w:rsidR="00DE2B80" w:rsidRPr="00DE2B80" w:rsidRDefault="00035996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8F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8F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8F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8F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8F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0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0E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90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03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  <w:p w14:paraId="4D138904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Folia gr. 0,05/0,07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05" w14:textId="77777777" w:rsidR="00DE2B80" w:rsidRPr="00DE2B80" w:rsidRDefault="00DE2B80" w:rsidP="007E4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Worki foliowe rolowane </w:t>
            </w:r>
            <w:r w:rsidR="007E44BE">
              <w:rPr>
                <w:rFonts w:ascii="Times New Roman" w:hAnsi="Times New Roman"/>
                <w:sz w:val="16"/>
                <w:szCs w:val="16"/>
              </w:rPr>
              <w:t>o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pojemności  60 </w:t>
            </w:r>
            <w:r w:rsidR="007E44BE">
              <w:rPr>
                <w:rFonts w:ascii="Times New Roman" w:hAnsi="Times New Roman"/>
                <w:sz w:val="16"/>
                <w:szCs w:val="16"/>
              </w:rPr>
              <w:t>l</w:t>
            </w:r>
            <w:r w:rsidR="00114C4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36D12">
              <w:rPr>
                <w:rFonts w:ascii="Times New Roman" w:hAnsi="Times New Roman"/>
                <w:sz w:val="16"/>
                <w:szCs w:val="16"/>
              </w:rPr>
              <w:t xml:space="preserve">na blok kuchenny- </w:t>
            </w:r>
            <w:r w:rsidR="0012330F">
              <w:rPr>
                <w:rFonts w:ascii="Times New Roman" w:hAnsi="Times New Roman"/>
                <w:sz w:val="16"/>
                <w:szCs w:val="16"/>
              </w:rPr>
              <w:t xml:space="preserve">grube, </w:t>
            </w:r>
            <w:r w:rsidR="00536D12">
              <w:rPr>
                <w:rFonts w:ascii="Times New Roman" w:hAnsi="Times New Roman"/>
                <w:sz w:val="16"/>
                <w:szCs w:val="16"/>
              </w:rPr>
              <w:t>mocne i wytrzymałe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06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 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07" w14:textId="77777777" w:rsidR="00DE2B80" w:rsidRPr="00DE2B80" w:rsidRDefault="00B80915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0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0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0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0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0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0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1A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90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10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do podłogi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11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do podłogi miękkie o wymiarach 80x70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12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13" w14:textId="77777777" w:rsidR="00DE2B80" w:rsidRPr="00DE2B80" w:rsidRDefault="00536D12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1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1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1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1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1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1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26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91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1C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1D" w14:textId="77777777" w:rsidR="00DE2B80" w:rsidRPr="00DE2B80" w:rsidRDefault="00A2776A" w:rsidP="00A277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Na rolce, kuchenne białe, 2-warstwowe, bezpieczne w kontakcie z żywnością, min. 50 listków, 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 xml:space="preserve">op. 2 rolki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1E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1F" w14:textId="77777777" w:rsidR="00DE2B80" w:rsidRPr="00DE2B80" w:rsidRDefault="00A2776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="00536D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2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2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2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2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2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2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32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92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28" w14:textId="77777777" w:rsidR="00DE2B80" w:rsidRPr="00DE2B80" w:rsidRDefault="0012330F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apier toaletowy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29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Papier toaletowy biały,3-warstwowy, 100% celuloza, 150 listków w rolce, wymiary listka 9,5-12 cm</w:t>
            </w:r>
            <w:r w:rsidR="00A2776A">
              <w:rPr>
                <w:rFonts w:ascii="Times New Roman" w:hAnsi="Times New Roman"/>
                <w:sz w:val="16"/>
                <w:szCs w:val="16"/>
              </w:rPr>
              <w:t>, op. 8 rolek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2A" w14:textId="77777777" w:rsidR="00DE2B80" w:rsidRPr="00DE2B80" w:rsidRDefault="00A2776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2B" w14:textId="77777777" w:rsidR="00DE2B80" w:rsidRPr="00DE2B80" w:rsidRDefault="00A2776A" w:rsidP="006F2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9C2A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2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2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2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2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3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3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FC3266" w14:paraId="4D13893E" w14:textId="77777777" w:rsidTr="00F154A4">
        <w:trPr>
          <w:cantSplit/>
          <w:trHeight w:val="297"/>
        </w:trPr>
        <w:tc>
          <w:tcPr>
            <w:tcW w:w="489" w:type="dxa"/>
            <w:shd w:val="clear" w:color="auto" w:fill="auto"/>
            <w:vAlign w:val="center"/>
          </w:tcPr>
          <w:p w14:paraId="4D13893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34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Szufelka+ zmiotka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35" w14:textId="77777777" w:rsidR="00DE2B80" w:rsidRPr="006D1FD8" w:rsidRDefault="00DE2B80" w:rsidP="00DE2B80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D1FD8">
              <w:rPr>
                <w:rFonts w:ascii="Times New Roman" w:hAnsi="Times New Roman"/>
                <w:spacing w:val="-4"/>
                <w:sz w:val="16"/>
                <w:szCs w:val="16"/>
              </w:rPr>
              <w:t>Plastikowa, tworzywo sztuczne, waga 0,2 kg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36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37" w14:textId="77777777" w:rsidR="00DE2B80" w:rsidRPr="00DE2B80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38" w14:textId="77777777"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39" w14:textId="77777777"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</w:tcPr>
          <w:p w14:paraId="4D13893A" w14:textId="77777777"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3B" w14:textId="77777777"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3C" w14:textId="77777777"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3D" w14:textId="77777777"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DE2B80" w:rsidRPr="002178D4" w14:paraId="4D13894A" w14:textId="77777777" w:rsidTr="00F154A4">
        <w:trPr>
          <w:cantSplit/>
          <w:trHeight w:val="419"/>
        </w:trPr>
        <w:tc>
          <w:tcPr>
            <w:tcW w:w="489" w:type="dxa"/>
            <w:shd w:val="clear" w:color="auto" w:fill="auto"/>
            <w:vAlign w:val="center"/>
          </w:tcPr>
          <w:p w14:paraId="4D13893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40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Kij do szczotki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41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Drewniany, 150 cm z gwintem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42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43" w14:textId="77777777" w:rsidR="00DE2B80" w:rsidRPr="00DE2B80" w:rsidRDefault="00536D12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4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4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4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4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4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4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56" w14:textId="77777777" w:rsidTr="00F154A4">
        <w:trPr>
          <w:cantSplit/>
          <w:trHeight w:val="413"/>
        </w:trPr>
        <w:tc>
          <w:tcPr>
            <w:tcW w:w="489" w:type="dxa"/>
            <w:shd w:val="clear" w:color="auto" w:fill="auto"/>
            <w:vAlign w:val="center"/>
          </w:tcPr>
          <w:p w14:paraId="4D13894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4C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4D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Drewniana  40 cm z gwintem z włosia naturalnego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4E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4F" w14:textId="77777777" w:rsidR="00DE2B80" w:rsidRPr="00DE2B80" w:rsidRDefault="00536D12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5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5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5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5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5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5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62" w14:textId="77777777" w:rsidTr="00F154A4">
        <w:trPr>
          <w:cantSplit/>
          <w:trHeight w:val="279"/>
        </w:trPr>
        <w:tc>
          <w:tcPr>
            <w:tcW w:w="489" w:type="dxa"/>
            <w:shd w:val="clear" w:color="auto" w:fill="auto"/>
            <w:vAlign w:val="center"/>
          </w:tcPr>
          <w:p w14:paraId="4D13895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58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59" w14:textId="77777777" w:rsidR="00DE2B80" w:rsidRPr="00743114" w:rsidRDefault="0029730E" w:rsidP="00644FF0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Płyn do codziennej pielęgnacji mebli drewnianych, drewnopodobnych oraz elementów laminowanych. Doskonale usuwa kurz, brud, przebarwienia, tłuste ślady. Posiada właściwości antystatyczne, </w:t>
            </w:r>
            <w:proofErr w:type="spellStart"/>
            <w:r>
              <w:rPr>
                <w:rFonts w:ascii="Times New Roman" w:hAnsi="Times New Roman"/>
                <w:spacing w:val="-4"/>
                <w:sz w:val="16"/>
                <w:szCs w:val="16"/>
              </w:rPr>
              <w:t>opóżnia</w:t>
            </w:r>
            <w:proofErr w:type="spellEnd"/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 proces osiadania kurzu. Pielęgnuje i </w:t>
            </w:r>
            <w:r w:rsidR="0045061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chroni czyszczone powierzchnie, odświeża pozostawiając przyjemny zapach. Zastosowanie nowoczesnych składników nie tylko skutecznie usuwa zanieczyszczenia ale także znacznie  zmniejsza ponowne osadzenie się brudu, co </w:t>
            </w:r>
            <w:proofErr w:type="spellStart"/>
            <w:r w:rsidR="00450613">
              <w:rPr>
                <w:rFonts w:ascii="Times New Roman" w:hAnsi="Times New Roman"/>
                <w:spacing w:val="-4"/>
                <w:sz w:val="16"/>
                <w:szCs w:val="16"/>
              </w:rPr>
              <w:t>ułatiw</w:t>
            </w:r>
            <w:proofErr w:type="spellEnd"/>
            <w:r w:rsidR="0045061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proces kolejnego mycia, typu </w:t>
            </w:r>
            <w:r w:rsidR="00644FF0">
              <w:rPr>
                <w:rFonts w:ascii="Times New Roman" w:hAnsi="Times New Roman"/>
                <w:spacing w:val="-4"/>
                <w:sz w:val="16"/>
                <w:szCs w:val="16"/>
              </w:rPr>
              <w:t>Pronto lub równoważny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5A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5B" w14:textId="77777777" w:rsidR="00DE2B80" w:rsidRPr="00DE2B80" w:rsidRDefault="00644FF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5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5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5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5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6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6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6E" w14:textId="77777777" w:rsidTr="00F154A4">
        <w:trPr>
          <w:cantSplit/>
          <w:trHeight w:val="401"/>
        </w:trPr>
        <w:tc>
          <w:tcPr>
            <w:tcW w:w="489" w:type="dxa"/>
            <w:shd w:val="clear" w:color="auto" w:fill="auto"/>
            <w:vAlign w:val="center"/>
          </w:tcPr>
          <w:p w14:paraId="4D13896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64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Gąbki do zmywania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65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Gąbki do zmywania naczyń op. 5</w:t>
            </w:r>
            <w:r w:rsidR="00536D12">
              <w:rPr>
                <w:rFonts w:ascii="Times New Roman" w:hAnsi="Times New Roman"/>
                <w:sz w:val="16"/>
                <w:szCs w:val="16"/>
              </w:rPr>
              <w:t xml:space="preserve"> szt.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o wymiarach 11 x 8cm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66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67" w14:textId="77777777" w:rsidR="00DE2B80" w:rsidRPr="00DE2B80" w:rsidRDefault="00245A5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6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6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6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6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6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6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7A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96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70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Sól drogowa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71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Sól drogowa do posypywania chodników w okresie zimowym opak. 25 kg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72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73" w14:textId="77777777" w:rsidR="00DE2B80" w:rsidRPr="00DE2B80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7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7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7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7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7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7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86" w14:textId="77777777" w:rsidTr="00F154A4">
        <w:trPr>
          <w:cantSplit/>
          <w:trHeight w:val="387"/>
        </w:trPr>
        <w:tc>
          <w:tcPr>
            <w:tcW w:w="489" w:type="dxa"/>
            <w:shd w:val="clear" w:color="auto" w:fill="auto"/>
            <w:vAlign w:val="center"/>
          </w:tcPr>
          <w:p w14:paraId="4D13897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7C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Szczotka ryżowa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7D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Drewniana szczotka uniwersalna  do szorowania zabrudzonych powierzchni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7E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7F" w14:textId="77777777" w:rsidR="00DE2B80" w:rsidRPr="00DE2B80" w:rsidRDefault="005D1148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8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8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8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8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8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8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92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98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31.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88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do mycia i pielęgnacji drewna.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89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Do mycia podłogi </w:t>
            </w:r>
            <w:r w:rsidR="00743114" w:rsidRPr="00DE2B80">
              <w:rPr>
                <w:rFonts w:ascii="Times New Roman" w:hAnsi="Times New Roman"/>
                <w:sz w:val="16"/>
                <w:szCs w:val="16"/>
              </w:rPr>
              <w:t>lakierowanej klepki</w:t>
            </w:r>
            <w:r w:rsidR="00743114">
              <w:rPr>
                <w:rFonts w:ascii="Times New Roman" w:hAnsi="Times New Roman"/>
                <w:sz w:val="16"/>
                <w:szCs w:val="16"/>
              </w:rPr>
              <w:br/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w salach. Skutecznie usuwa kurz i brud o świeżym zapachu-o</w:t>
            </w:r>
            <w:r w:rsidR="00536D12">
              <w:rPr>
                <w:rFonts w:ascii="Times New Roman" w:hAnsi="Times New Roman"/>
                <w:sz w:val="16"/>
                <w:szCs w:val="16"/>
              </w:rPr>
              <w:t xml:space="preserve">lejek cytrynowy o pojem. 1 litr typu Pronto lub </w:t>
            </w:r>
            <w:proofErr w:type="spellStart"/>
            <w:r w:rsidR="00536D12">
              <w:rPr>
                <w:rFonts w:ascii="Times New Roman" w:hAnsi="Times New Roman"/>
                <w:sz w:val="16"/>
                <w:szCs w:val="16"/>
              </w:rPr>
              <w:t>Sidolux</w:t>
            </w:r>
            <w:proofErr w:type="spellEnd"/>
            <w:r w:rsidR="00536D12">
              <w:rPr>
                <w:rFonts w:ascii="Times New Roman" w:hAnsi="Times New Roman"/>
                <w:sz w:val="16"/>
                <w:szCs w:val="16"/>
              </w:rPr>
              <w:t xml:space="preserve"> lub równoważny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8A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8B" w14:textId="77777777" w:rsidR="00DE2B80" w:rsidRPr="00DE2B80" w:rsidRDefault="00AF2E8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8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8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8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8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9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9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9E" w14:textId="77777777" w:rsidTr="00F154A4">
        <w:trPr>
          <w:cantSplit/>
          <w:trHeight w:val="397"/>
        </w:trPr>
        <w:tc>
          <w:tcPr>
            <w:tcW w:w="489" w:type="dxa"/>
            <w:shd w:val="clear" w:color="auto" w:fill="auto"/>
            <w:vAlign w:val="center"/>
          </w:tcPr>
          <w:p w14:paraId="4D138993" w14:textId="77777777"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94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Druciaki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95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Czyściki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w op. 5 szt. do  czyszczenia garnków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96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97" w14:textId="77777777" w:rsidR="00DE2B80" w:rsidRPr="00DE2B80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9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9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9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9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9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9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AA" w14:textId="77777777" w:rsidTr="00F154A4">
        <w:trPr>
          <w:cantSplit/>
          <w:trHeight w:val="403"/>
        </w:trPr>
        <w:tc>
          <w:tcPr>
            <w:tcW w:w="489" w:type="dxa"/>
            <w:shd w:val="clear" w:color="auto" w:fill="auto"/>
            <w:vAlign w:val="center"/>
          </w:tcPr>
          <w:p w14:paraId="4D13899F" w14:textId="77777777"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A0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Rękawiczki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A1" w14:textId="77777777" w:rsidR="00DE2B80" w:rsidRPr="00DE2B80" w:rsidRDefault="00536D12" w:rsidP="00DF08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Jednorazowe, nitrylowe</w:t>
            </w:r>
            <w:r w:rsidR="00DF08A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DF08AD">
              <w:rPr>
                <w:rFonts w:ascii="Times New Roman" w:hAnsi="Times New Roman"/>
                <w:sz w:val="16"/>
                <w:szCs w:val="16"/>
              </w:rPr>
              <w:t>bezpudrowe</w:t>
            </w:r>
            <w:proofErr w:type="spellEnd"/>
            <w:r w:rsidR="00DF08AD">
              <w:rPr>
                <w:rFonts w:ascii="Times New Roman" w:hAnsi="Times New Roman"/>
                <w:sz w:val="16"/>
                <w:szCs w:val="16"/>
              </w:rPr>
              <w:t xml:space="preserve">, diagnostyczne, </w:t>
            </w:r>
            <w:r>
              <w:rPr>
                <w:rFonts w:ascii="Times New Roman" w:hAnsi="Times New Roman"/>
                <w:sz w:val="16"/>
                <w:szCs w:val="16"/>
              </w:rPr>
              <w:t>do konta</w:t>
            </w:r>
            <w:r w:rsidR="00DF08AD">
              <w:rPr>
                <w:rFonts w:ascii="Times New Roman" w:hAnsi="Times New Roman"/>
                <w:sz w:val="16"/>
                <w:szCs w:val="16"/>
              </w:rPr>
              <w:t>ktu z żywnością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 xml:space="preserve"> rozmiar M</w:t>
            </w:r>
            <w:r w:rsidR="00DF08AD">
              <w:rPr>
                <w:rFonts w:ascii="Times New Roman" w:hAnsi="Times New Roman"/>
                <w:sz w:val="16"/>
                <w:szCs w:val="16"/>
              </w:rPr>
              <w:t>, L szt. 100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A2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A3" w14:textId="77777777" w:rsidR="00DE2B80" w:rsidRPr="00DE2B80" w:rsidRDefault="0050675E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A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A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A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A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A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A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B6" w14:textId="77777777" w:rsidTr="00F154A4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D1389AB" w14:textId="77777777"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AC" w14:textId="77777777" w:rsidR="00DE2B80" w:rsidRPr="00DE2B80" w:rsidRDefault="00AF2E8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Worki do odkurzaczy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Elektrolux</w:t>
            </w:r>
            <w:proofErr w:type="spellEnd"/>
          </w:p>
        </w:tc>
        <w:tc>
          <w:tcPr>
            <w:tcW w:w="2789" w:type="dxa"/>
            <w:shd w:val="clear" w:color="auto" w:fill="auto"/>
            <w:vAlign w:val="center"/>
          </w:tcPr>
          <w:p w14:paraId="4D1389AD" w14:textId="77777777" w:rsidR="00DE2B80" w:rsidRPr="00DE2B80" w:rsidRDefault="00DE2B80" w:rsidP="00DF08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do odkur</w:t>
            </w:r>
            <w:r w:rsidR="00AF2E8A">
              <w:rPr>
                <w:rFonts w:ascii="Times New Roman" w:hAnsi="Times New Roman"/>
                <w:sz w:val="16"/>
                <w:szCs w:val="16"/>
              </w:rPr>
              <w:t>z</w:t>
            </w:r>
            <w:r w:rsidR="00DF08AD">
              <w:rPr>
                <w:rFonts w:ascii="Times New Roman" w:hAnsi="Times New Roman"/>
                <w:sz w:val="16"/>
                <w:szCs w:val="16"/>
              </w:rPr>
              <w:t xml:space="preserve">aczy  ODK-S-BAG  szt. 15 </w:t>
            </w:r>
            <w:proofErr w:type="spellStart"/>
            <w:r w:rsidR="00DF08AD">
              <w:rPr>
                <w:rFonts w:ascii="Times New Roman" w:hAnsi="Times New Roman"/>
                <w:sz w:val="16"/>
                <w:szCs w:val="16"/>
              </w:rPr>
              <w:t>S.bag</w:t>
            </w:r>
            <w:proofErr w:type="spellEnd"/>
            <w:r w:rsidR="00AF2E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F08AD">
              <w:rPr>
                <w:rFonts w:ascii="Times New Roman" w:hAnsi="Times New Roman"/>
                <w:sz w:val="16"/>
                <w:szCs w:val="16"/>
              </w:rPr>
              <w:t>M</w:t>
            </w:r>
            <w:r w:rsidR="00AF2E8A">
              <w:rPr>
                <w:rFonts w:ascii="Times New Roman" w:hAnsi="Times New Roman"/>
                <w:sz w:val="16"/>
                <w:szCs w:val="16"/>
              </w:rPr>
              <w:t xml:space="preserve">ega </w:t>
            </w:r>
            <w:proofErr w:type="spellStart"/>
            <w:r w:rsidR="00AF2E8A">
              <w:rPr>
                <w:rFonts w:ascii="Times New Roman" w:hAnsi="Times New Roman"/>
                <w:sz w:val="16"/>
                <w:szCs w:val="16"/>
              </w:rPr>
              <w:t>Pact</w:t>
            </w:r>
            <w:proofErr w:type="spellEnd"/>
            <w:r w:rsidR="00AF2E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F08AD">
              <w:rPr>
                <w:rFonts w:ascii="Times New Roman" w:hAnsi="Times New Roman"/>
                <w:sz w:val="16"/>
                <w:szCs w:val="16"/>
              </w:rPr>
              <w:t>C</w:t>
            </w:r>
            <w:r w:rsidR="00AF2E8A">
              <w:rPr>
                <w:rFonts w:ascii="Times New Roman" w:hAnsi="Times New Roman"/>
                <w:sz w:val="16"/>
                <w:szCs w:val="16"/>
              </w:rPr>
              <w:t>lassic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AE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AF" w14:textId="77777777" w:rsidR="00DE2B80" w:rsidRPr="00DE2B80" w:rsidRDefault="00AF2E8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B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B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B2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B3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B4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B5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C2" w14:textId="77777777" w:rsidTr="00F154A4">
        <w:trPr>
          <w:cantSplit/>
          <w:trHeight w:val="439"/>
        </w:trPr>
        <w:tc>
          <w:tcPr>
            <w:tcW w:w="489" w:type="dxa"/>
            <w:shd w:val="clear" w:color="auto" w:fill="auto"/>
            <w:vAlign w:val="center"/>
          </w:tcPr>
          <w:p w14:paraId="4D1389B7" w14:textId="77777777"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B8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Rękawice gumowe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B9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Rękawice gumowe z bawełnianą wyściółką rozmiar M, 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BA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BB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B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B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B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BF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C0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C1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CF" w14:textId="77777777" w:rsidTr="00F154A4">
        <w:trPr>
          <w:cantSplit/>
          <w:trHeight w:val="277"/>
        </w:trPr>
        <w:tc>
          <w:tcPr>
            <w:tcW w:w="489" w:type="dxa"/>
            <w:shd w:val="clear" w:color="auto" w:fill="auto"/>
            <w:vAlign w:val="center"/>
          </w:tcPr>
          <w:p w14:paraId="4D1389C3" w14:textId="77777777"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C4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Torebki śniadaniowe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C5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Torebki śniadaniowe</w:t>
            </w:r>
          </w:p>
          <w:p w14:paraId="4D1389C6" w14:textId="77777777" w:rsidR="00DE2B80" w:rsidRPr="00DE2B80" w:rsidRDefault="00DE2B80" w:rsidP="00F154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 wymiarach 22x32</w:t>
            </w:r>
            <w:r w:rsidR="00F154A4">
              <w:rPr>
                <w:rFonts w:ascii="Times New Roman" w:hAnsi="Times New Roman"/>
                <w:sz w:val="16"/>
                <w:szCs w:val="16"/>
              </w:rPr>
              <w:t xml:space="preserve"> oraz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17x25 w op.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C7" w14:textId="77777777" w:rsidR="00DE2B80" w:rsidRPr="00DE2B80" w:rsidRDefault="004F1BE3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C8" w14:textId="77777777" w:rsidR="00DE2B80" w:rsidRPr="00DE2B80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C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C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C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CC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CD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CE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14:paraId="4D1389DC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9D0" w14:textId="77777777" w:rsidR="00DE2B80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  <w:r w:rsidR="004F1BE3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D1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Reklamówka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D2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Reklamówka średnia mocna  do pakowania mrożonek</w:t>
            </w:r>
          </w:p>
          <w:p w14:paraId="4D1389D3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30/7,5/55w opak. 200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D4" w14:textId="77777777"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D5" w14:textId="77777777" w:rsidR="00DE2B80" w:rsidRPr="00DE2B80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D6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D7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D8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D9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DA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DB" w14:textId="77777777"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47E10" w:rsidRPr="002178D4" w14:paraId="4D1389E8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9DD" w14:textId="77777777" w:rsidR="00B47E10" w:rsidRDefault="00B47E1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DE" w14:textId="77777777" w:rsidR="00B47E10" w:rsidRPr="00DE2B80" w:rsidRDefault="00B47E1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obrotowy z wiadrem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DF" w14:textId="77777777" w:rsidR="00B47E10" w:rsidRPr="00DE2B80" w:rsidRDefault="00B47E1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obrotowy z teleskopowym drążkiem. Trójkątny kształt nakładki i wiadro z systemem obrotowym typu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Vileda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</w:tcPr>
          <w:p w14:paraId="4D1389E0" w14:textId="77777777" w:rsidR="00B47E10" w:rsidRPr="00DE2B80" w:rsidRDefault="00B47E1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E1" w14:textId="77777777" w:rsidR="00B47E10" w:rsidRDefault="002C584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E2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E3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E4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E5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E6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E7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47E10" w:rsidRPr="002178D4" w14:paraId="4D1389F5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9E9" w14:textId="77777777" w:rsidR="00B47E10" w:rsidRDefault="00B47E1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EB" w14:textId="3027FF26" w:rsidR="000E37AB" w:rsidRDefault="000E37AB" w:rsidP="00E520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Wkłady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 w:rsidR="00E520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obrotowego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EC" w14:textId="77777777" w:rsidR="00B47E10" w:rsidRDefault="000E37A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Wkłady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mopa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obrotowego typu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Vileda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</w:tcPr>
          <w:p w14:paraId="4D1389ED" w14:textId="77777777" w:rsidR="00B47E10" w:rsidRDefault="000E37A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EE" w14:textId="77777777" w:rsidR="00B47E10" w:rsidRDefault="00DF08AD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EF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F0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F1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F2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F3" w14:textId="77777777"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9F4" w14:textId="77777777" w:rsidR="00B47E10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54A4" w:rsidRPr="002178D4" w14:paraId="4D138A01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9F6" w14:textId="77777777" w:rsidR="00F154A4" w:rsidRDefault="002C584B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9F7" w14:textId="77777777" w:rsidR="00F154A4" w:rsidRDefault="002C584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Kubeczki jednorazowe 200 ml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9F8" w14:textId="77777777" w:rsidR="00F154A4" w:rsidRDefault="002C584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Przeznaczony do zimnych napojów opakowanie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9F9" w14:textId="77777777" w:rsidR="00F154A4" w:rsidRDefault="002C584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9FA" w14:textId="77777777" w:rsidR="00F154A4" w:rsidRDefault="0012330F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9FB" w14:textId="77777777" w:rsidR="00F154A4" w:rsidRPr="002178D4" w:rsidRDefault="00F154A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9FC" w14:textId="77777777" w:rsidR="00F154A4" w:rsidRPr="002178D4" w:rsidRDefault="00F154A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9FD" w14:textId="77777777" w:rsidR="00F154A4" w:rsidRPr="002178D4" w:rsidRDefault="00F154A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9FE" w14:textId="77777777" w:rsidR="00F154A4" w:rsidRPr="002178D4" w:rsidRDefault="00F154A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9FF" w14:textId="77777777" w:rsidR="00F154A4" w:rsidRPr="002178D4" w:rsidRDefault="00F154A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A00" w14:textId="77777777" w:rsidR="00F154A4" w:rsidRDefault="00F154A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E5E01" w:rsidRPr="002178D4" w14:paraId="4D138A0D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A02" w14:textId="77777777" w:rsidR="005E5E01" w:rsidRDefault="002C584B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  <w:r w:rsidR="00644FF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A03" w14:textId="77777777" w:rsidR="005E5E01" w:rsidRDefault="005E5E0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Odświeżacz powietrza w sprayu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A04" w14:textId="77777777" w:rsidR="005E5E01" w:rsidRDefault="003E2F83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Neutralizujący</w:t>
            </w:r>
            <w:r w:rsidR="005E5E01" w:rsidRPr="00DE2B80">
              <w:rPr>
                <w:rFonts w:ascii="Times New Roman" w:hAnsi="Times New Roman"/>
                <w:sz w:val="16"/>
                <w:szCs w:val="16"/>
              </w:rPr>
              <w:t xml:space="preserve"> nieprzy</w:t>
            </w:r>
            <w:r w:rsidR="005E5E01">
              <w:rPr>
                <w:rFonts w:ascii="Times New Roman" w:hAnsi="Times New Roman"/>
                <w:sz w:val="16"/>
                <w:szCs w:val="16"/>
              </w:rPr>
              <w:t>jemny zapach o pojemności  300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A05" w14:textId="77777777" w:rsidR="005E5E01" w:rsidRDefault="005E5E0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A06" w14:textId="77777777" w:rsidR="005E5E01" w:rsidRDefault="00F154A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A07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A08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A09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A0A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A0B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A0C" w14:textId="77777777" w:rsidR="005E5E01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E5E01" w:rsidRPr="002178D4" w14:paraId="4D138A19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A0E" w14:textId="77777777" w:rsidR="005E5E01" w:rsidRDefault="002C584B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  <w:r w:rsidR="00644FF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A0F" w14:textId="77777777" w:rsidR="005E5E01" w:rsidRDefault="00DF08AD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Kapsułki do prania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A10" w14:textId="77777777" w:rsidR="005E5E01" w:rsidRDefault="00B342BC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Skoncentrowany środek w kapsułkach do prania tkanin kolorowych</w:t>
            </w:r>
            <w:r w:rsidR="00644FF0">
              <w:rPr>
                <w:rFonts w:ascii="Times New Roman" w:hAnsi="Times New Roman"/>
                <w:sz w:val="16"/>
                <w:szCs w:val="16"/>
              </w:rPr>
              <w:t xml:space="preserve"> op.36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A11" w14:textId="77777777" w:rsidR="005E5E01" w:rsidRDefault="00644FF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A12" w14:textId="77777777" w:rsidR="005E5E01" w:rsidRDefault="0012330F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A13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A14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A15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A16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A17" w14:textId="77777777" w:rsidR="005E5E01" w:rsidRPr="002178D4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A18" w14:textId="77777777" w:rsidR="005E5E01" w:rsidRDefault="005E5E01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F08AD" w:rsidRPr="002178D4" w14:paraId="4D138A25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A1A" w14:textId="77777777" w:rsidR="00DF08AD" w:rsidRDefault="002C584B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  <w:r w:rsidR="00644FF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A1B" w14:textId="77777777" w:rsidR="00DF08AD" w:rsidRDefault="00644FF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Płyn do płukania tkanin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A1C" w14:textId="77777777" w:rsidR="00DF08AD" w:rsidRDefault="00644FF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Skoncentrowany płyn do zmiękczania tkanin o pojemności 1 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A1D" w14:textId="77777777" w:rsidR="00DF08AD" w:rsidRDefault="00644FF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A1E" w14:textId="77777777" w:rsidR="00DF08AD" w:rsidRDefault="00644FF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A1F" w14:textId="77777777" w:rsidR="00DF08AD" w:rsidRPr="002178D4" w:rsidRDefault="00DF08AD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A20" w14:textId="77777777" w:rsidR="00DF08AD" w:rsidRPr="002178D4" w:rsidRDefault="00DF08AD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A21" w14:textId="77777777" w:rsidR="00DF08AD" w:rsidRPr="002178D4" w:rsidRDefault="00DF08AD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A22" w14:textId="77777777" w:rsidR="00DF08AD" w:rsidRPr="002178D4" w:rsidRDefault="00DF08AD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A23" w14:textId="77777777" w:rsidR="00DF08AD" w:rsidRPr="002178D4" w:rsidRDefault="00DF08AD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A24" w14:textId="77777777" w:rsidR="00DF08AD" w:rsidRDefault="00DF08AD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0675E" w:rsidRPr="002178D4" w14:paraId="4D138A31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A26" w14:textId="77777777" w:rsidR="0050675E" w:rsidRDefault="0050675E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A27" w14:textId="77777777" w:rsidR="0050675E" w:rsidRDefault="0050675E" w:rsidP="005067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Płyn do dezynfekcji rąk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A28" w14:textId="77777777" w:rsidR="0050675E" w:rsidRDefault="0050675E" w:rsidP="005067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Gotowy do użycia preparat przeznaczony do higienicznej i chirurgicznej dezynfekcji rąk</w:t>
            </w:r>
            <w:r w:rsidR="00EA1174">
              <w:rPr>
                <w:rFonts w:ascii="Times New Roman" w:hAnsi="Times New Roman"/>
                <w:sz w:val="16"/>
                <w:szCs w:val="16"/>
              </w:rPr>
              <w:t xml:space="preserve"> z zawartością gliceryny.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Posiadający potwierdzone działanie bakteriobójcze i wirusobójcze. Przebadany dermatologicznie. </w:t>
            </w:r>
            <w:r w:rsidR="00EA1174">
              <w:rPr>
                <w:rFonts w:ascii="Times New Roman" w:hAnsi="Times New Roman"/>
                <w:sz w:val="16"/>
                <w:szCs w:val="16"/>
              </w:rPr>
              <w:t>Op.5l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A29" w14:textId="77777777" w:rsidR="0050675E" w:rsidRDefault="0050675E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A2A" w14:textId="77777777" w:rsidR="0050675E" w:rsidRDefault="0012330F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A2B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A2C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A2D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A2E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A2F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A30" w14:textId="77777777" w:rsidR="0050675E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0675E" w:rsidRPr="002178D4" w14:paraId="4D138A3D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A32" w14:textId="77777777" w:rsidR="0050675E" w:rsidRDefault="0050675E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A33" w14:textId="77777777" w:rsidR="0050675E" w:rsidRDefault="00EB63C6" w:rsidP="005067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Środek myjąco-dezynfekujący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A34" w14:textId="77777777" w:rsidR="0050675E" w:rsidRDefault="005B2DFF" w:rsidP="005B2D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Koncentrat, z</w:t>
            </w:r>
            <w:r w:rsidR="00EB63C6">
              <w:rPr>
                <w:rFonts w:ascii="Times New Roman" w:hAnsi="Times New Roman"/>
                <w:sz w:val="16"/>
                <w:szCs w:val="16"/>
              </w:rPr>
              <w:t>apachowy, dopuszczony do stosowania w kontakcie z żywnością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 właściwościach bakteriobójczych i grzybobójczych. Opakowanie 5 litrów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A35" w14:textId="77777777" w:rsidR="0050675E" w:rsidRDefault="00EB63C6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A36" w14:textId="77777777" w:rsidR="0050675E" w:rsidRDefault="00EA117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A37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A38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A39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A3A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A3B" w14:textId="77777777" w:rsidR="0050675E" w:rsidRPr="002178D4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A3C" w14:textId="77777777" w:rsidR="0050675E" w:rsidRDefault="0050675E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B2DFF" w:rsidRPr="002178D4" w14:paraId="4D138A49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A3E" w14:textId="77777777" w:rsidR="005B2DFF" w:rsidRDefault="00975CDF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46.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A3F" w14:textId="77777777" w:rsidR="005B2DFF" w:rsidRDefault="005B2DFF" w:rsidP="005067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Delikatny płyn do dezynfekcji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A40" w14:textId="77777777" w:rsidR="005B2DFF" w:rsidRDefault="005B2DFF" w:rsidP="005B2D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Bezalkoholowy płyn przeznaczony do mycia i dezynfekcji powierzchni oraz przedmiotów wrażliwych na działanie alkoholu. Posiadający szerokie spektrum działania</w:t>
            </w:r>
            <w:r w:rsidR="00EA1174">
              <w:rPr>
                <w:rFonts w:ascii="Times New Roman" w:hAnsi="Times New Roman"/>
                <w:sz w:val="16"/>
                <w:szCs w:val="16"/>
              </w:rPr>
              <w:t>. Op. 5l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A41" w14:textId="77777777" w:rsidR="005B2DFF" w:rsidRDefault="00EA1174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A42" w14:textId="77777777" w:rsidR="005B2DFF" w:rsidRDefault="0012330F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A43" w14:textId="77777777" w:rsidR="005B2DFF" w:rsidRPr="002178D4" w:rsidRDefault="005B2DFF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A44" w14:textId="77777777" w:rsidR="005B2DFF" w:rsidRPr="002178D4" w:rsidRDefault="005B2DFF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A45" w14:textId="77777777" w:rsidR="005B2DFF" w:rsidRPr="002178D4" w:rsidRDefault="005B2DFF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A46" w14:textId="77777777" w:rsidR="005B2DFF" w:rsidRPr="002178D4" w:rsidRDefault="005B2DFF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A47" w14:textId="77777777" w:rsidR="005B2DFF" w:rsidRPr="002178D4" w:rsidRDefault="005B2DFF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A48" w14:textId="77777777" w:rsidR="005B2DFF" w:rsidRDefault="005B2DFF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A1174" w:rsidRPr="002178D4" w14:paraId="4D138A55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A4A" w14:textId="77777777" w:rsidR="00EA1174" w:rsidRDefault="00975CDF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A4B" w14:textId="77777777" w:rsidR="00EA1174" w:rsidRDefault="003C633E" w:rsidP="005067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Wirusobójczy płyn do rąk i powierzchni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A4C" w14:textId="77777777" w:rsidR="00EA1174" w:rsidRDefault="003C633E" w:rsidP="005B2D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Gotowy do użycia, płynny preparat przeznaczony do higienicznej dezynfekcji rąk i powierzchni. Z dozownikiem.  Substancja czynna: Alkil(C12-16) chlorku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dimetylobenzyloamonu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Op. 400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A4D" w14:textId="77777777" w:rsidR="00EA1174" w:rsidRDefault="003C633E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A4E" w14:textId="77777777" w:rsidR="00EA1174" w:rsidRDefault="003C633E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A4F" w14:textId="77777777" w:rsidR="00EA1174" w:rsidRPr="002178D4" w:rsidRDefault="00EA117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A50" w14:textId="77777777" w:rsidR="00EA1174" w:rsidRPr="002178D4" w:rsidRDefault="00EA117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A51" w14:textId="77777777" w:rsidR="00EA1174" w:rsidRPr="002178D4" w:rsidRDefault="00EA117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A52" w14:textId="77777777" w:rsidR="00EA1174" w:rsidRPr="002178D4" w:rsidRDefault="00EA117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A53" w14:textId="77777777" w:rsidR="00EA1174" w:rsidRPr="002178D4" w:rsidRDefault="00EA117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A54" w14:textId="77777777" w:rsidR="00EA1174" w:rsidRDefault="00EA1174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B63C6" w:rsidRPr="002178D4" w14:paraId="4D138A61" w14:textId="77777777" w:rsidTr="00F154A4">
        <w:trPr>
          <w:cantSplit/>
          <w:trHeight w:val="467"/>
        </w:trPr>
        <w:tc>
          <w:tcPr>
            <w:tcW w:w="489" w:type="dxa"/>
            <w:shd w:val="clear" w:color="auto" w:fill="auto"/>
            <w:vAlign w:val="center"/>
          </w:tcPr>
          <w:p w14:paraId="4D138A56" w14:textId="77777777" w:rsidR="00EB63C6" w:rsidRDefault="00975CDF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  <w:r w:rsidR="00EB63C6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D138A57" w14:textId="77777777" w:rsidR="00EB63C6" w:rsidRDefault="00EB63C6" w:rsidP="003C63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Maseczki </w:t>
            </w:r>
            <w:r w:rsidR="003C633E">
              <w:rPr>
                <w:rFonts w:ascii="Times New Roman" w:hAnsi="Times New Roman"/>
                <w:sz w:val="16"/>
                <w:szCs w:val="16"/>
              </w:rPr>
              <w:t xml:space="preserve">ochronne 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138A58" w14:textId="77777777" w:rsidR="00EB63C6" w:rsidRDefault="003C633E" w:rsidP="005067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Jednorazowe 3-warstwowe</w:t>
            </w:r>
            <w:r w:rsidR="00975CDF">
              <w:rPr>
                <w:rFonts w:ascii="Times New Roman" w:hAnsi="Times New Roman"/>
                <w:sz w:val="16"/>
                <w:szCs w:val="16"/>
              </w:rPr>
              <w:t xml:space="preserve"> skutecznie chroniące</w:t>
            </w:r>
            <w:r>
              <w:rPr>
                <w:rFonts w:ascii="Times New Roman" w:hAnsi="Times New Roman"/>
                <w:sz w:val="16"/>
                <w:szCs w:val="16"/>
              </w:rPr>
              <w:t>, miękkie</w:t>
            </w:r>
            <w:r w:rsidR="00975CDF">
              <w:rPr>
                <w:rFonts w:ascii="Times New Roman" w:hAnsi="Times New Roman"/>
                <w:sz w:val="16"/>
                <w:szCs w:val="16"/>
              </w:rPr>
              <w:t>, materiał przyjazny dla skóry, rozciągliwe gumki na uszy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138A59" w14:textId="77777777" w:rsidR="00EB63C6" w:rsidRDefault="00975CDF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138A5A" w14:textId="77777777" w:rsidR="00EB63C6" w:rsidRDefault="0012330F" w:rsidP="00975C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975CD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38A5B" w14:textId="77777777" w:rsidR="00EB63C6" w:rsidRPr="002178D4" w:rsidRDefault="00EB63C6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138A5C" w14:textId="77777777" w:rsidR="00EB63C6" w:rsidRPr="002178D4" w:rsidRDefault="00EB63C6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D138A5D" w14:textId="77777777" w:rsidR="00EB63C6" w:rsidRPr="002178D4" w:rsidRDefault="00EB63C6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138A5E" w14:textId="77777777" w:rsidR="00EB63C6" w:rsidRPr="002178D4" w:rsidRDefault="00EB63C6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138A5F" w14:textId="77777777" w:rsidR="00EB63C6" w:rsidRPr="002178D4" w:rsidRDefault="00EB63C6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38A60" w14:textId="77777777" w:rsidR="00EB63C6" w:rsidRDefault="00EB63C6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504CC" w:rsidRPr="002178D4" w14:paraId="4D138A64" w14:textId="77777777" w:rsidTr="00D32490">
        <w:trPr>
          <w:cantSplit/>
          <w:trHeight w:val="567"/>
        </w:trPr>
        <w:tc>
          <w:tcPr>
            <w:tcW w:w="13344" w:type="dxa"/>
            <w:gridSpan w:val="10"/>
            <w:shd w:val="clear" w:color="auto" w:fill="A6A6A6" w:themeFill="background1" w:themeFillShade="A6"/>
            <w:vAlign w:val="center"/>
          </w:tcPr>
          <w:p w14:paraId="4D138A62" w14:textId="48340457" w:rsidR="001504CC" w:rsidRPr="00DE2B80" w:rsidRDefault="00E520AD" w:rsidP="00E520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(suma wierszy w kolumnie 11)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138A63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4D138A65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4D138A66" w14:textId="77777777" w:rsidR="00743114" w:rsidRDefault="00743114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b/>
          <w:sz w:val="20"/>
          <w:szCs w:val="20"/>
        </w:rPr>
      </w:pPr>
    </w:p>
    <w:p w14:paraId="61BA22CA" w14:textId="77777777" w:rsidR="00E520AD" w:rsidRDefault="00E520A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48CD1E5" w14:textId="77777777" w:rsidR="00E520AD" w:rsidRDefault="00E520A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4D138A67" w14:textId="3CD578EC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D138A68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38A6B" w14:textId="77777777" w:rsidR="00916C76" w:rsidRDefault="00916C76" w:rsidP="00A809FA">
      <w:r>
        <w:separator/>
      </w:r>
    </w:p>
  </w:endnote>
  <w:endnote w:type="continuationSeparator" w:id="0">
    <w:p w14:paraId="4D138A6C" w14:textId="77777777" w:rsidR="00916C76" w:rsidRDefault="00916C7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17E4E" w14:textId="77777777" w:rsidR="008C1AA2" w:rsidRDefault="008C1A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38A77" w14:textId="77777777" w:rsidR="003F216B" w:rsidRDefault="003F216B" w:rsidP="003F216B">
    <w:pPr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33CEC" w14:textId="77777777" w:rsidR="008C1AA2" w:rsidRDefault="008C1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38A69" w14:textId="77777777" w:rsidR="00916C76" w:rsidRDefault="00916C76" w:rsidP="00A809FA">
      <w:r>
        <w:separator/>
      </w:r>
    </w:p>
  </w:footnote>
  <w:footnote w:type="continuationSeparator" w:id="0">
    <w:p w14:paraId="4D138A6A" w14:textId="77777777" w:rsidR="00916C76" w:rsidRDefault="00916C7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38A6D" w14:textId="77777777" w:rsidR="00C04141" w:rsidRDefault="00894592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38A6E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38A6F" w14:textId="77777777" w:rsidR="00C04141" w:rsidRDefault="00894592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776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58F3447" w14:textId="25696B30" w:rsidR="00873B42" w:rsidRPr="002B1059" w:rsidRDefault="00873B42" w:rsidP="00873B42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</w:t>
    </w:r>
    <w:r w:rsidRPr="002B1059">
      <w:rPr>
        <w:rFonts w:ascii="Times New Roman" w:hAnsi="Times New Roman"/>
        <w:sz w:val="20"/>
        <w:szCs w:val="20"/>
      </w:rPr>
      <w:t>ieczęć Wykonawcy</w:t>
    </w:r>
    <w:r w:rsidRPr="002B1059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2B1059">
      <w:rPr>
        <w:rFonts w:ascii="Times New Roman" w:hAnsi="Times New Roman"/>
        <w:sz w:val="20"/>
        <w:szCs w:val="20"/>
      </w:rPr>
      <w:tab/>
      <w:t xml:space="preserve">Załącznik nr </w:t>
    </w:r>
    <w:r w:rsidR="008C1AA2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 do </w:t>
    </w:r>
    <w:r w:rsidRPr="002B1059">
      <w:rPr>
        <w:rFonts w:ascii="Times New Roman" w:hAnsi="Times New Roman"/>
        <w:sz w:val="20"/>
        <w:szCs w:val="20"/>
      </w:rPr>
      <w:t>CUW.231.1.7.2020</w:t>
    </w:r>
  </w:p>
  <w:p w14:paraId="61D5380C" w14:textId="77777777" w:rsidR="00873B42" w:rsidRPr="002B1059" w:rsidRDefault="00873B42" w:rsidP="00873B42">
    <w:pPr>
      <w:pStyle w:val="Nagwek"/>
      <w:rPr>
        <w:rFonts w:ascii="Times New Roman" w:hAnsi="Times New Roman"/>
        <w:sz w:val="20"/>
        <w:szCs w:val="20"/>
      </w:rPr>
    </w:pPr>
  </w:p>
  <w:p w14:paraId="4BD40BAC" w14:textId="0478F485" w:rsidR="00873B42" w:rsidRDefault="00873B42" w:rsidP="00873B42">
    <w:pPr>
      <w:pStyle w:val="Nagwek"/>
      <w:ind w:left="9214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 dla Przedszkola w Nowej Wsi.</w:t>
    </w:r>
  </w:p>
  <w:p w14:paraId="4D138A76" w14:textId="77777777"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D1638" w14:textId="77777777" w:rsidR="008C1AA2" w:rsidRDefault="008C1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35996"/>
    <w:rsid w:val="00045583"/>
    <w:rsid w:val="000457AF"/>
    <w:rsid w:val="000630A4"/>
    <w:rsid w:val="000638B8"/>
    <w:rsid w:val="000675E2"/>
    <w:rsid w:val="00067F0D"/>
    <w:rsid w:val="0007038E"/>
    <w:rsid w:val="00071817"/>
    <w:rsid w:val="0008367F"/>
    <w:rsid w:val="000A544B"/>
    <w:rsid w:val="000A5DBA"/>
    <w:rsid w:val="000A7D67"/>
    <w:rsid w:val="000B6DC5"/>
    <w:rsid w:val="000C40E4"/>
    <w:rsid w:val="000C59E4"/>
    <w:rsid w:val="000C5B0F"/>
    <w:rsid w:val="000D0E2A"/>
    <w:rsid w:val="000D16D1"/>
    <w:rsid w:val="000D232C"/>
    <w:rsid w:val="000E214C"/>
    <w:rsid w:val="000E31C9"/>
    <w:rsid w:val="000E37AB"/>
    <w:rsid w:val="000E3897"/>
    <w:rsid w:val="000E39B2"/>
    <w:rsid w:val="000F2803"/>
    <w:rsid w:val="00100964"/>
    <w:rsid w:val="00101585"/>
    <w:rsid w:val="0010525E"/>
    <w:rsid w:val="00107718"/>
    <w:rsid w:val="00114C4E"/>
    <w:rsid w:val="0011730F"/>
    <w:rsid w:val="0012330F"/>
    <w:rsid w:val="00123F12"/>
    <w:rsid w:val="001317E0"/>
    <w:rsid w:val="001335E4"/>
    <w:rsid w:val="00137A03"/>
    <w:rsid w:val="00143112"/>
    <w:rsid w:val="001504CC"/>
    <w:rsid w:val="001504ED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B4767"/>
    <w:rsid w:val="001B5095"/>
    <w:rsid w:val="001C1EC8"/>
    <w:rsid w:val="001C353D"/>
    <w:rsid w:val="001C5668"/>
    <w:rsid w:val="001C7504"/>
    <w:rsid w:val="001D3CDE"/>
    <w:rsid w:val="001D551D"/>
    <w:rsid w:val="001E2A18"/>
    <w:rsid w:val="001F084C"/>
    <w:rsid w:val="001F2985"/>
    <w:rsid w:val="0020147F"/>
    <w:rsid w:val="002178D4"/>
    <w:rsid w:val="00221728"/>
    <w:rsid w:val="002245A2"/>
    <w:rsid w:val="0022774C"/>
    <w:rsid w:val="00232279"/>
    <w:rsid w:val="0023289A"/>
    <w:rsid w:val="00245A51"/>
    <w:rsid w:val="002518F3"/>
    <w:rsid w:val="00255598"/>
    <w:rsid w:val="002557C6"/>
    <w:rsid w:val="002619B1"/>
    <w:rsid w:val="002632F5"/>
    <w:rsid w:val="00264315"/>
    <w:rsid w:val="00270153"/>
    <w:rsid w:val="00275E90"/>
    <w:rsid w:val="0029730E"/>
    <w:rsid w:val="002A13AC"/>
    <w:rsid w:val="002A38C8"/>
    <w:rsid w:val="002A5966"/>
    <w:rsid w:val="002A7FD8"/>
    <w:rsid w:val="002C003B"/>
    <w:rsid w:val="002C4E7E"/>
    <w:rsid w:val="002C5405"/>
    <w:rsid w:val="002C584B"/>
    <w:rsid w:val="002E0BF2"/>
    <w:rsid w:val="002E6517"/>
    <w:rsid w:val="002F6303"/>
    <w:rsid w:val="003010F3"/>
    <w:rsid w:val="00302F75"/>
    <w:rsid w:val="0030478B"/>
    <w:rsid w:val="00310998"/>
    <w:rsid w:val="00316A49"/>
    <w:rsid w:val="00334563"/>
    <w:rsid w:val="00334711"/>
    <w:rsid w:val="003507B7"/>
    <w:rsid w:val="00352141"/>
    <w:rsid w:val="003526B8"/>
    <w:rsid w:val="0035319F"/>
    <w:rsid w:val="00353C28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22E1"/>
    <w:rsid w:val="003B45E4"/>
    <w:rsid w:val="003B7D5A"/>
    <w:rsid w:val="003C0F48"/>
    <w:rsid w:val="003C1C6C"/>
    <w:rsid w:val="003C2B92"/>
    <w:rsid w:val="003C633E"/>
    <w:rsid w:val="003D4799"/>
    <w:rsid w:val="003E2F83"/>
    <w:rsid w:val="003E4801"/>
    <w:rsid w:val="003E63B2"/>
    <w:rsid w:val="003F216B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09F2"/>
    <w:rsid w:val="00435711"/>
    <w:rsid w:val="00440897"/>
    <w:rsid w:val="0044794E"/>
    <w:rsid w:val="00450613"/>
    <w:rsid w:val="00460007"/>
    <w:rsid w:val="00473203"/>
    <w:rsid w:val="004778BD"/>
    <w:rsid w:val="00480E2C"/>
    <w:rsid w:val="00480E92"/>
    <w:rsid w:val="004861AE"/>
    <w:rsid w:val="004932DB"/>
    <w:rsid w:val="0049350C"/>
    <w:rsid w:val="004A09BD"/>
    <w:rsid w:val="004B3AD4"/>
    <w:rsid w:val="004B405E"/>
    <w:rsid w:val="004C393E"/>
    <w:rsid w:val="004C6DB3"/>
    <w:rsid w:val="004E4B60"/>
    <w:rsid w:val="004E5260"/>
    <w:rsid w:val="004F19B3"/>
    <w:rsid w:val="004F1BE3"/>
    <w:rsid w:val="004F1CB8"/>
    <w:rsid w:val="004F265A"/>
    <w:rsid w:val="0050201A"/>
    <w:rsid w:val="005021AF"/>
    <w:rsid w:val="0050675E"/>
    <w:rsid w:val="00507E42"/>
    <w:rsid w:val="0051496C"/>
    <w:rsid w:val="0051508C"/>
    <w:rsid w:val="00516D26"/>
    <w:rsid w:val="00526E5E"/>
    <w:rsid w:val="005348FF"/>
    <w:rsid w:val="005359B0"/>
    <w:rsid w:val="00536D12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67FA5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2DFF"/>
    <w:rsid w:val="005B3E06"/>
    <w:rsid w:val="005B766A"/>
    <w:rsid w:val="005C3625"/>
    <w:rsid w:val="005C7FF2"/>
    <w:rsid w:val="005D0AE1"/>
    <w:rsid w:val="005D1148"/>
    <w:rsid w:val="005D4108"/>
    <w:rsid w:val="005D6133"/>
    <w:rsid w:val="005E5E01"/>
    <w:rsid w:val="005E70EF"/>
    <w:rsid w:val="005F1112"/>
    <w:rsid w:val="005F57EC"/>
    <w:rsid w:val="005F683C"/>
    <w:rsid w:val="005F7D7A"/>
    <w:rsid w:val="00600FB9"/>
    <w:rsid w:val="006065C1"/>
    <w:rsid w:val="006112E9"/>
    <w:rsid w:val="00625733"/>
    <w:rsid w:val="006316B1"/>
    <w:rsid w:val="00635FC7"/>
    <w:rsid w:val="00637012"/>
    <w:rsid w:val="00637016"/>
    <w:rsid w:val="00644FF0"/>
    <w:rsid w:val="006453E2"/>
    <w:rsid w:val="00651D44"/>
    <w:rsid w:val="00666B68"/>
    <w:rsid w:val="0067327B"/>
    <w:rsid w:val="00674491"/>
    <w:rsid w:val="00675180"/>
    <w:rsid w:val="00677988"/>
    <w:rsid w:val="00681623"/>
    <w:rsid w:val="006914F9"/>
    <w:rsid w:val="00694B9D"/>
    <w:rsid w:val="006A1D0F"/>
    <w:rsid w:val="006A235B"/>
    <w:rsid w:val="006A49A1"/>
    <w:rsid w:val="006A56F6"/>
    <w:rsid w:val="006B4D20"/>
    <w:rsid w:val="006B4EAD"/>
    <w:rsid w:val="006B580F"/>
    <w:rsid w:val="006C55BC"/>
    <w:rsid w:val="006C6842"/>
    <w:rsid w:val="006D1FD8"/>
    <w:rsid w:val="006D3475"/>
    <w:rsid w:val="006D640B"/>
    <w:rsid w:val="006E30FB"/>
    <w:rsid w:val="006E5D2A"/>
    <w:rsid w:val="006F1BFE"/>
    <w:rsid w:val="006F2CF5"/>
    <w:rsid w:val="006F3CCD"/>
    <w:rsid w:val="006F4303"/>
    <w:rsid w:val="006F4943"/>
    <w:rsid w:val="006F5D5E"/>
    <w:rsid w:val="007032B3"/>
    <w:rsid w:val="00706184"/>
    <w:rsid w:val="00707157"/>
    <w:rsid w:val="0071066A"/>
    <w:rsid w:val="007109D0"/>
    <w:rsid w:val="00712472"/>
    <w:rsid w:val="00712FF1"/>
    <w:rsid w:val="007153C5"/>
    <w:rsid w:val="007251F3"/>
    <w:rsid w:val="00727614"/>
    <w:rsid w:val="00743114"/>
    <w:rsid w:val="00747CE9"/>
    <w:rsid w:val="007556D8"/>
    <w:rsid w:val="007567AA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84A4A"/>
    <w:rsid w:val="00790FA8"/>
    <w:rsid w:val="00794590"/>
    <w:rsid w:val="007A5809"/>
    <w:rsid w:val="007A75B2"/>
    <w:rsid w:val="007B42F1"/>
    <w:rsid w:val="007C096E"/>
    <w:rsid w:val="007C0B01"/>
    <w:rsid w:val="007C6FE1"/>
    <w:rsid w:val="007D2448"/>
    <w:rsid w:val="007D53DB"/>
    <w:rsid w:val="007D654D"/>
    <w:rsid w:val="007E44BE"/>
    <w:rsid w:val="007F201E"/>
    <w:rsid w:val="007F7008"/>
    <w:rsid w:val="0080221B"/>
    <w:rsid w:val="00802384"/>
    <w:rsid w:val="00806AB0"/>
    <w:rsid w:val="00834A49"/>
    <w:rsid w:val="0084253F"/>
    <w:rsid w:val="00846B2B"/>
    <w:rsid w:val="00847730"/>
    <w:rsid w:val="00850675"/>
    <w:rsid w:val="008523AC"/>
    <w:rsid w:val="00852A77"/>
    <w:rsid w:val="0085456D"/>
    <w:rsid w:val="00854708"/>
    <w:rsid w:val="00856C0C"/>
    <w:rsid w:val="008653CD"/>
    <w:rsid w:val="00873B42"/>
    <w:rsid w:val="00875E35"/>
    <w:rsid w:val="00876FC9"/>
    <w:rsid w:val="00880EB6"/>
    <w:rsid w:val="008814C1"/>
    <w:rsid w:val="00891A2C"/>
    <w:rsid w:val="00894234"/>
    <w:rsid w:val="00894592"/>
    <w:rsid w:val="00894B54"/>
    <w:rsid w:val="00895099"/>
    <w:rsid w:val="00895724"/>
    <w:rsid w:val="008A0E69"/>
    <w:rsid w:val="008A5624"/>
    <w:rsid w:val="008B0BC6"/>
    <w:rsid w:val="008B4F5B"/>
    <w:rsid w:val="008B5ED7"/>
    <w:rsid w:val="008C11D3"/>
    <w:rsid w:val="008C1AA2"/>
    <w:rsid w:val="008C275D"/>
    <w:rsid w:val="008D1732"/>
    <w:rsid w:val="008E1FED"/>
    <w:rsid w:val="008F47A8"/>
    <w:rsid w:val="00901B81"/>
    <w:rsid w:val="009139CA"/>
    <w:rsid w:val="00913AA3"/>
    <w:rsid w:val="00916C76"/>
    <w:rsid w:val="009213E9"/>
    <w:rsid w:val="00921B97"/>
    <w:rsid w:val="009269C3"/>
    <w:rsid w:val="00932ED6"/>
    <w:rsid w:val="00937B93"/>
    <w:rsid w:val="009600CC"/>
    <w:rsid w:val="009621CC"/>
    <w:rsid w:val="0096403F"/>
    <w:rsid w:val="009679D7"/>
    <w:rsid w:val="009726DD"/>
    <w:rsid w:val="00975CDF"/>
    <w:rsid w:val="00981C82"/>
    <w:rsid w:val="00985725"/>
    <w:rsid w:val="009943D9"/>
    <w:rsid w:val="009972FC"/>
    <w:rsid w:val="009A4421"/>
    <w:rsid w:val="009B06D5"/>
    <w:rsid w:val="009C2A81"/>
    <w:rsid w:val="009C72C4"/>
    <w:rsid w:val="009D18B3"/>
    <w:rsid w:val="009D1C39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3C44"/>
    <w:rsid w:val="00A24B68"/>
    <w:rsid w:val="00A250A0"/>
    <w:rsid w:val="00A2776A"/>
    <w:rsid w:val="00A2778E"/>
    <w:rsid w:val="00A31599"/>
    <w:rsid w:val="00A32E52"/>
    <w:rsid w:val="00A3411A"/>
    <w:rsid w:val="00A371E5"/>
    <w:rsid w:val="00A37D25"/>
    <w:rsid w:val="00A53117"/>
    <w:rsid w:val="00A61AEF"/>
    <w:rsid w:val="00A62A62"/>
    <w:rsid w:val="00A64F48"/>
    <w:rsid w:val="00A77619"/>
    <w:rsid w:val="00A809FA"/>
    <w:rsid w:val="00A85D78"/>
    <w:rsid w:val="00A92ED5"/>
    <w:rsid w:val="00AA1992"/>
    <w:rsid w:val="00AA4B98"/>
    <w:rsid w:val="00AA5856"/>
    <w:rsid w:val="00AA5A82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F2E8A"/>
    <w:rsid w:val="00AF66AE"/>
    <w:rsid w:val="00B05BF0"/>
    <w:rsid w:val="00B10D3A"/>
    <w:rsid w:val="00B14DAB"/>
    <w:rsid w:val="00B20234"/>
    <w:rsid w:val="00B25772"/>
    <w:rsid w:val="00B3091E"/>
    <w:rsid w:val="00B32F43"/>
    <w:rsid w:val="00B342BC"/>
    <w:rsid w:val="00B376FE"/>
    <w:rsid w:val="00B42A1F"/>
    <w:rsid w:val="00B468FE"/>
    <w:rsid w:val="00B46AC9"/>
    <w:rsid w:val="00B47E0F"/>
    <w:rsid w:val="00B47E10"/>
    <w:rsid w:val="00B62A83"/>
    <w:rsid w:val="00B6313D"/>
    <w:rsid w:val="00B65ED2"/>
    <w:rsid w:val="00B7255D"/>
    <w:rsid w:val="00B73798"/>
    <w:rsid w:val="00B80495"/>
    <w:rsid w:val="00B8091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310"/>
    <w:rsid w:val="00C11CA2"/>
    <w:rsid w:val="00C126D6"/>
    <w:rsid w:val="00C15D66"/>
    <w:rsid w:val="00C20F38"/>
    <w:rsid w:val="00C2675E"/>
    <w:rsid w:val="00C27F96"/>
    <w:rsid w:val="00C30B7F"/>
    <w:rsid w:val="00C336E0"/>
    <w:rsid w:val="00C353E2"/>
    <w:rsid w:val="00C35741"/>
    <w:rsid w:val="00C465D6"/>
    <w:rsid w:val="00C47C0F"/>
    <w:rsid w:val="00C60573"/>
    <w:rsid w:val="00C803D2"/>
    <w:rsid w:val="00C90ECF"/>
    <w:rsid w:val="00C93047"/>
    <w:rsid w:val="00C96ED4"/>
    <w:rsid w:val="00CA4491"/>
    <w:rsid w:val="00CA7F6E"/>
    <w:rsid w:val="00CB2BC7"/>
    <w:rsid w:val="00CB4418"/>
    <w:rsid w:val="00CB69E4"/>
    <w:rsid w:val="00CB763A"/>
    <w:rsid w:val="00CC4A0F"/>
    <w:rsid w:val="00CD5335"/>
    <w:rsid w:val="00CE153C"/>
    <w:rsid w:val="00CE7BDA"/>
    <w:rsid w:val="00CF0736"/>
    <w:rsid w:val="00CF0CAB"/>
    <w:rsid w:val="00CF2063"/>
    <w:rsid w:val="00CF3985"/>
    <w:rsid w:val="00D0166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2490"/>
    <w:rsid w:val="00D3381C"/>
    <w:rsid w:val="00D345A9"/>
    <w:rsid w:val="00D34BD2"/>
    <w:rsid w:val="00D350B5"/>
    <w:rsid w:val="00D362A0"/>
    <w:rsid w:val="00D37658"/>
    <w:rsid w:val="00D414DA"/>
    <w:rsid w:val="00D517B6"/>
    <w:rsid w:val="00D52995"/>
    <w:rsid w:val="00D53296"/>
    <w:rsid w:val="00D54B5E"/>
    <w:rsid w:val="00D553C0"/>
    <w:rsid w:val="00D63520"/>
    <w:rsid w:val="00D64DE6"/>
    <w:rsid w:val="00D65058"/>
    <w:rsid w:val="00D66601"/>
    <w:rsid w:val="00D72763"/>
    <w:rsid w:val="00D7320C"/>
    <w:rsid w:val="00D8151E"/>
    <w:rsid w:val="00D81E71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B80"/>
    <w:rsid w:val="00DE2F55"/>
    <w:rsid w:val="00DF08AD"/>
    <w:rsid w:val="00E12DC9"/>
    <w:rsid w:val="00E23226"/>
    <w:rsid w:val="00E2732E"/>
    <w:rsid w:val="00E33E9E"/>
    <w:rsid w:val="00E33F09"/>
    <w:rsid w:val="00E459FE"/>
    <w:rsid w:val="00E520AD"/>
    <w:rsid w:val="00E537E4"/>
    <w:rsid w:val="00E5566A"/>
    <w:rsid w:val="00E61A8E"/>
    <w:rsid w:val="00E66986"/>
    <w:rsid w:val="00E75FD4"/>
    <w:rsid w:val="00E80BB2"/>
    <w:rsid w:val="00E81AB2"/>
    <w:rsid w:val="00E82ABB"/>
    <w:rsid w:val="00E93437"/>
    <w:rsid w:val="00E951B1"/>
    <w:rsid w:val="00E97283"/>
    <w:rsid w:val="00EA1174"/>
    <w:rsid w:val="00EA235E"/>
    <w:rsid w:val="00EA637B"/>
    <w:rsid w:val="00EB2DCB"/>
    <w:rsid w:val="00EB63C6"/>
    <w:rsid w:val="00EC394F"/>
    <w:rsid w:val="00EC48DC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54A4"/>
    <w:rsid w:val="00F16016"/>
    <w:rsid w:val="00F2255E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AE0"/>
    <w:rsid w:val="00F97CF2"/>
    <w:rsid w:val="00FA0EF4"/>
    <w:rsid w:val="00FC00A6"/>
    <w:rsid w:val="00FC3266"/>
    <w:rsid w:val="00FC7982"/>
    <w:rsid w:val="00FD4C21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D1387F4"/>
  <w15:docId w15:val="{97996E78-BCB3-463C-A182-44A644F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99CF-D0F7-42CB-B996-3794A3A1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1285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Patrycja Wróblewska</cp:lastModifiedBy>
  <cp:revision>11</cp:revision>
  <cp:lastPrinted>2018-12-17T10:15:00Z</cp:lastPrinted>
  <dcterms:created xsi:type="dcterms:W3CDTF">2019-12-16T13:22:00Z</dcterms:created>
  <dcterms:modified xsi:type="dcterms:W3CDTF">2020-12-23T11:42:00Z</dcterms:modified>
</cp:coreProperties>
</file>